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8" w:rsidRDefault="008B662A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875030" cy="8750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3136900</wp:posOffset>
            </wp:positionH>
            <wp:positionV relativeFrom="page">
              <wp:posOffset>669290</wp:posOffset>
            </wp:positionV>
            <wp:extent cx="1287145" cy="655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5873750</wp:posOffset>
            </wp:positionH>
            <wp:positionV relativeFrom="page">
              <wp:posOffset>514985</wp:posOffset>
            </wp:positionV>
            <wp:extent cx="786765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7A8" w:rsidRDefault="00FB77A8">
      <w:pPr>
        <w:spacing w:line="200" w:lineRule="exact"/>
        <w:rPr>
          <w:sz w:val="24"/>
          <w:szCs w:val="24"/>
        </w:rPr>
      </w:pPr>
    </w:p>
    <w:p w:rsidR="00FB77A8" w:rsidRDefault="00FB77A8">
      <w:pPr>
        <w:spacing w:line="200" w:lineRule="exact"/>
        <w:rPr>
          <w:sz w:val="24"/>
          <w:szCs w:val="24"/>
        </w:rPr>
      </w:pPr>
    </w:p>
    <w:p w:rsidR="00FB77A8" w:rsidRDefault="00FB77A8">
      <w:pPr>
        <w:spacing w:line="200" w:lineRule="exact"/>
        <w:rPr>
          <w:sz w:val="24"/>
          <w:szCs w:val="24"/>
        </w:rPr>
      </w:pPr>
    </w:p>
    <w:p w:rsidR="00FB77A8" w:rsidRDefault="00FB77A8">
      <w:pPr>
        <w:spacing w:line="279" w:lineRule="exact"/>
        <w:rPr>
          <w:sz w:val="24"/>
          <w:szCs w:val="24"/>
        </w:rPr>
      </w:pPr>
    </w:p>
    <w:p w:rsidR="00FB77A8" w:rsidRPr="005B543C" w:rsidRDefault="008B662A" w:rsidP="005B543C">
      <w:pPr>
        <w:jc w:val="center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  <w:b/>
          <w:bCs/>
          <w:color w:val="1F497D"/>
          <w:sz w:val="32"/>
          <w:szCs w:val="32"/>
        </w:rPr>
        <w:t>Tisková zpráva - Kampaň „Česko svítí modře“ 202</w:t>
      </w:r>
      <w:r w:rsidR="00D56CDB">
        <w:rPr>
          <w:rFonts w:asciiTheme="minorHAnsi" w:eastAsia="Calibri" w:hAnsiTheme="minorHAnsi" w:cs="Calibri"/>
          <w:b/>
          <w:bCs/>
          <w:color w:val="1F497D"/>
          <w:sz w:val="32"/>
          <w:szCs w:val="32"/>
        </w:rPr>
        <w:t>4</w:t>
      </w:r>
    </w:p>
    <w:p w:rsidR="00FB77A8" w:rsidRPr="005B543C" w:rsidRDefault="00FB77A8" w:rsidP="005B543C">
      <w:pPr>
        <w:spacing w:line="2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D56CDB" w:rsidP="005B543C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i/>
          <w:iCs/>
          <w:sz w:val="20"/>
          <w:szCs w:val="20"/>
        </w:rPr>
        <w:t>Zlín, 27. března 20</w:t>
      </w:r>
      <w:r w:rsidR="008B662A" w:rsidRPr="005B543C">
        <w:rPr>
          <w:rFonts w:asciiTheme="minorHAnsi" w:eastAsia="Calibri" w:hAnsiTheme="minorHAnsi" w:cs="Calibri"/>
          <w:i/>
          <w:iCs/>
          <w:sz w:val="20"/>
          <w:szCs w:val="20"/>
        </w:rPr>
        <w:t>2</w:t>
      </w:r>
      <w:r>
        <w:rPr>
          <w:rFonts w:asciiTheme="minorHAnsi" w:eastAsia="Calibri" w:hAnsiTheme="minorHAnsi" w:cs="Calibri"/>
          <w:i/>
          <w:iCs/>
          <w:sz w:val="20"/>
          <w:szCs w:val="20"/>
        </w:rPr>
        <w:t>4</w:t>
      </w:r>
      <w:r w:rsidR="008B662A" w:rsidRPr="005B543C">
        <w:rPr>
          <w:rFonts w:asciiTheme="minorHAnsi" w:eastAsia="Calibri" w:hAnsiTheme="minorHAnsi" w:cs="Calibri"/>
          <w:i/>
          <w:iCs/>
          <w:sz w:val="20"/>
          <w:szCs w:val="20"/>
        </w:rPr>
        <w:t xml:space="preserve">; </w:t>
      </w:r>
      <w:r>
        <w:rPr>
          <w:rFonts w:asciiTheme="minorHAnsi" w:eastAsia="Calibri" w:hAnsiTheme="minorHAnsi" w:cs="Calibri"/>
          <w:b/>
          <w:bCs/>
          <w:color w:val="1F497D"/>
          <w:sz w:val="20"/>
          <w:szCs w:val="20"/>
        </w:rPr>
        <w:t>V pondělí 2. dubna 2024</w:t>
      </w:r>
      <w:r w:rsidR="008B662A" w:rsidRPr="005B543C">
        <w:rPr>
          <w:rFonts w:asciiTheme="minorHAnsi" w:eastAsia="Calibri" w:hAnsiTheme="minorHAnsi" w:cs="Calibri"/>
          <w:b/>
          <w:bCs/>
          <w:color w:val="1F497D"/>
          <w:sz w:val="20"/>
          <w:szCs w:val="20"/>
        </w:rPr>
        <w:t xml:space="preserve"> si </w:t>
      </w:r>
      <w:r>
        <w:rPr>
          <w:rFonts w:asciiTheme="minorHAnsi" w:eastAsia="Calibri" w:hAnsiTheme="minorHAnsi" w:cs="Calibri"/>
          <w:b/>
          <w:bCs/>
          <w:color w:val="1F497D"/>
          <w:sz w:val="20"/>
          <w:szCs w:val="20"/>
        </w:rPr>
        <w:t xml:space="preserve">připomeneme Světový den </w:t>
      </w:r>
      <w:r w:rsidR="008B662A" w:rsidRPr="005B543C">
        <w:rPr>
          <w:rFonts w:asciiTheme="minorHAnsi" w:eastAsia="Calibri" w:hAnsiTheme="minorHAnsi" w:cs="Calibri"/>
          <w:b/>
          <w:bCs/>
          <w:color w:val="1F497D"/>
          <w:sz w:val="20"/>
          <w:szCs w:val="20"/>
        </w:rPr>
        <w:t>povědomí o autismu.</w:t>
      </w:r>
    </w:p>
    <w:p w:rsidR="00D279BA" w:rsidRPr="005B543C" w:rsidRDefault="00D279BA" w:rsidP="00FA06DF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</w:pPr>
    </w:p>
    <w:p w:rsidR="00BA36B4" w:rsidRPr="005B543C" w:rsidRDefault="009D0261" w:rsidP="00FA06DF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222222"/>
          <w:bdr w:val="none" w:sz="0" w:space="0" w:color="auto" w:frame="1"/>
        </w:rPr>
      </w:pPr>
      <w:r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 </w:t>
      </w:r>
      <w:r w:rsidR="005B543C"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     </w:t>
      </w:r>
      <w:r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>„Motto X</w:t>
      </w:r>
      <w:r w:rsidR="00D56CDB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>I</w:t>
      </w:r>
      <w:r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>. ročníku</w:t>
      </w:r>
      <w:r w:rsidR="005B543C"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 osvětové kampaně: </w:t>
      </w:r>
      <w:r w:rsidR="005B543C" w:rsidRPr="00D56CDB">
        <w:rPr>
          <w:rFonts w:asciiTheme="minorHAnsi" w:hAnsiTheme="minorHAnsi" w:cs="Arial"/>
          <w:b/>
          <w:bCs/>
          <w:color w:val="1F497D" w:themeColor="text2"/>
          <w:bdr w:val="none" w:sz="0" w:space="0" w:color="auto" w:frame="1"/>
        </w:rPr>
        <w:t xml:space="preserve">„POZNÁNÍ - POCHOPENÍ - </w:t>
      </w:r>
      <w:r w:rsidRPr="00D56CDB">
        <w:rPr>
          <w:rFonts w:asciiTheme="minorHAnsi" w:hAnsiTheme="minorHAnsi" w:cs="Arial"/>
          <w:b/>
          <w:bCs/>
          <w:color w:val="1F497D" w:themeColor="text2"/>
          <w:bdr w:val="none" w:sz="0" w:space="0" w:color="auto" w:frame="1"/>
        </w:rPr>
        <w:t>PŘIJETÍ“</w:t>
      </w:r>
      <w:r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> </w:t>
      </w:r>
      <w:r w:rsidR="005B543C"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 </w:t>
      </w:r>
      <w:r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symbolizuje </w:t>
      </w:r>
    </w:p>
    <w:p w:rsidR="009D0261" w:rsidRPr="005B543C" w:rsidRDefault="009D0261" w:rsidP="00FA06DF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222222"/>
          <w:bdr w:val="none" w:sz="0" w:space="0" w:color="auto" w:frame="1"/>
        </w:rPr>
      </w:pPr>
      <w:r w:rsidRPr="005B543C">
        <w:rPr>
          <w:rFonts w:asciiTheme="minorHAnsi" w:hAnsiTheme="minorHAnsi" w:cs="Arial"/>
          <w:color w:val="222222"/>
          <w:bdr w:val="none" w:sz="0" w:space="0" w:color="auto" w:frame="1"/>
        </w:rPr>
        <w:t>milníky cesty</w:t>
      </w:r>
      <w:r w:rsidR="00D56CDB">
        <w:rPr>
          <w:rFonts w:asciiTheme="minorHAnsi" w:hAnsiTheme="minorHAnsi" w:cs="Arial"/>
          <w:color w:val="222222"/>
          <w:bdr w:val="none" w:sz="0" w:space="0" w:color="auto" w:frame="1"/>
        </w:rPr>
        <w:t xml:space="preserve"> neinformované veřejnosti</w:t>
      </w:r>
      <w:r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 od počátečního odmítá</w:t>
      </w:r>
      <w:r w:rsidR="00D56CDB">
        <w:rPr>
          <w:rFonts w:asciiTheme="minorHAnsi" w:hAnsiTheme="minorHAnsi" w:cs="Arial"/>
          <w:color w:val="222222"/>
          <w:bdr w:val="none" w:sz="0" w:space="0" w:color="auto" w:frame="1"/>
        </w:rPr>
        <w:t xml:space="preserve">ní JINAKOSTI až po schopnost její akceptace, tolerance a vyjádření respektu k lidem na spektru autismu. </w:t>
      </w:r>
      <w:r w:rsidR="00FB15C5">
        <w:rPr>
          <w:rFonts w:asciiTheme="minorHAnsi" w:hAnsiTheme="minorHAnsi" w:cs="Arial"/>
          <w:color w:val="222222"/>
          <w:bdr w:val="none" w:sz="0" w:space="0" w:color="auto" w:frame="1"/>
        </w:rPr>
        <w:t>Autismus ovlivňuje</w:t>
      </w:r>
      <w:r w:rsidR="00623EDE">
        <w:rPr>
          <w:rFonts w:asciiTheme="minorHAnsi" w:hAnsiTheme="minorHAnsi" w:cs="Arial"/>
          <w:color w:val="222222"/>
          <w:bdr w:val="none" w:sz="0" w:space="0" w:color="auto" w:frame="1"/>
        </w:rPr>
        <w:t xml:space="preserve"> různou měrou</w:t>
      </w:r>
      <w:r w:rsidR="00357AB0">
        <w:rPr>
          <w:rFonts w:asciiTheme="minorHAnsi" w:hAnsiTheme="minorHAnsi" w:cs="Arial"/>
          <w:color w:val="222222"/>
          <w:bdr w:val="none" w:sz="0" w:space="0" w:color="auto" w:frame="1"/>
        </w:rPr>
        <w:t xml:space="preserve"> životy více než 27</w:t>
      </w:r>
      <w:r w:rsidR="00FB15C5">
        <w:rPr>
          <w:rFonts w:asciiTheme="minorHAnsi" w:hAnsiTheme="minorHAnsi" w:cs="Arial"/>
          <w:color w:val="222222"/>
          <w:bdr w:val="none" w:sz="0" w:space="0" w:color="auto" w:frame="1"/>
        </w:rPr>
        <w:t xml:space="preserve">0 000 obyvatel České </w:t>
      </w:r>
      <w:r w:rsidR="00623EDE">
        <w:rPr>
          <w:rFonts w:asciiTheme="minorHAnsi" w:hAnsiTheme="minorHAnsi" w:cs="Arial"/>
          <w:color w:val="222222"/>
          <w:bdr w:val="none" w:sz="0" w:space="0" w:color="auto" w:frame="1"/>
        </w:rPr>
        <w:t>republiky, zasahuje</w:t>
      </w:r>
      <w:r w:rsidR="00357AB0">
        <w:rPr>
          <w:rFonts w:asciiTheme="minorHAnsi" w:hAnsiTheme="minorHAnsi" w:cs="Arial"/>
          <w:color w:val="222222"/>
          <w:bdr w:val="none" w:sz="0" w:space="0" w:color="auto" w:frame="1"/>
        </w:rPr>
        <w:t xml:space="preserve"> však</w:t>
      </w:r>
      <w:r w:rsidR="00623EDE">
        <w:rPr>
          <w:rFonts w:asciiTheme="minorHAnsi" w:hAnsiTheme="minorHAnsi" w:cs="Arial"/>
          <w:color w:val="222222"/>
          <w:bdr w:val="none" w:sz="0" w:space="0" w:color="auto" w:frame="1"/>
        </w:rPr>
        <w:t xml:space="preserve"> do životů </w:t>
      </w:r>
      <w:r w:rsidR="00FB15C5">
        <w:rPr>
          <w:rFonts w:asciiTheme="minorHAnsi" w:hAnsiTheme="minorHAnsi" w:cs="Arial"/>
          <w:color w:val="222222"/>
          <w:bdr w:val="none" w:sz="0" w:space="0" w:color="auto" w:frame="1"/>
        </w:rPr>
        <w:t>celých rodin.</w:t>
      </w:r>
    </w:p>
    <w:p w:rsidR="009D0261" w:rsidRPr="005B543C" w:rsidRDefault="009D0261" w:rsidP="00FA06DF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222222"/>
          <w:bdr w:val="none" w:sz="0" w:space="0" w:color="auto" w:frame="1"/>
        </w:rPr>
      </w:pPr>
    </w:p>
    <w:p w:rsidR="00FB77A8" w:rsidRPr="00F2063B" w:rsidRDefault="005B543C" w:rsidP="00F2063B">
      <w:pPr>
        <w:pStyle w:val="Normlnweb"/>
        <w:spacing w:before="0" w:beforeAutospacing="0" w:after="0" w:afterAutospacing="0"/>
        <w:jc w:val="both"/>
        <w:rPr>
          <w:rFonts w:asciiTheme="minorHAnsi" w:hAnsiTheme="minorHAnsi" w:cs="Arial"/>
          <w:color w:val="222222"/>
        </w:rPr>
      </w:pPr>
      <w:r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     </w:t>
      </w:r>
      <w:r w:rsidR="00BA36B4"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 xml:space="preserve">Téma kampaně: </w:t>
      </w:r>
      <w:r w:rsidR="009D0261" w:rsidRPr="005B543C">
        <w:rPr>
          <w:rFonts w:asciiTheme="minorHAnsi" w:hAnsiTheme="minorHAnsi" w:cs="Arial"/>
          <w:b/>
          <w:bCs/>
          <w:color w:val="222222"/>
          <w:bdr w:val="none" w:sz="0" w:space="0" w:color="auto" w:frame="1"/>
        </w:rPr>
        <w:t>Průkaz osoby s PAS a Komunikační soubor</w:t>
      </w:r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t> jako prostředky k zajištění odpovídajícího přístupu k lidem na spektru autismu. Slouží k poznání a pomáhají pochopit jinakost.</w:t>
      </w:r>
      <w:r w:rsidR="0015172C" w:rsidRPr="005B543C">
        <w:rPr>
          <w:rFonts w:asciiTheme="minorHAnsi" w:hAnsiTheme="minorHAnsi" w:cs="Arial"/>
          <w:color w:val="222222"/>
        </w:rPr>
        <w:t xml:space="preserve"> </w:t>
      </w:r>
      <w:r w:rsidR="000D672F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Cílem jejich vzniku bylo </w:t>
      </w:r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t>změnit přístup odborné veřejnosti a</w:t>
      </w:r>
      <w:r w:rsidR="00563246">
        <w:rPr>
          <w:rFonts w:asciiTheme="minorHAnsi" w:hAnsiTheme="minorHAnsi" w:cs="Arial"/>
          <w:color w:val="222222"/>
          <w:bdr w:val="none" w:sz="0" w:space="0" w:color="auto" w:frame="1"/>
        </w:rPr>
        <w:t xml:space="preserve"> pomáhajících profesí k lidem na spektru autismu, jejich rodinám, doprovodu.</w:t>
      </w:r>
      <w:r w:rsidR="000D672F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 Pomoci</w:t>
      </w:r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 ke zlepšení vzájemného p</w:t>
      </w:r>
      <w:r w:rsidR="000D672F" w:rsidRPr="005B543C">
        <w:rPr>
          <w:rFonts w:asciiTheme="minorHAnsi" w:hAnsiTheme="minorHAnsi" w:cs="Arial"/>
          <w:color w:val="222222"/>
          <w:bdr w:val="none" w:sz="0" w:space="0" w:color="auto" w:frame="1"/>
        </w:rPr>
        <w:t>orozumění</w:t>
      </w:r>
      <w:r w:rsidR="00563246">
        <w:rPr>
          <w:rFonts w:asciiTheme="minorHAnsi" w:hAnsiTheme="minorHAnsi" w:cs="Arial"/>
          <w:color w:val="222222"/>
          <w:bdr w:val="none" w:sz="0" w:space="0" w:color="auto" w:frame="1"/>
        </w:rPr>
        <w:t xml:space="preserve"> a naplňování Úmluvy o právech lidí se zdravotním postižením ve všech článcích i pro lidi na spektru autismu. </w:t>
      </w:r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Šíření povědomí o podstatě autismu </w:t>
      </w:r>
      <w:r w:rsidR="00563246">
        <w:rPr>
          <w:rFonts w:asciiTheme="minorHAnsi" w:hAnsiTheme="minorHAnsi" w:cs="Arial"/>
          <w:color w:val="222222"/>
          <w:bdr w:val="none" w:sz="0" w:space="0" w:color="auto" w:frame="1"/>
        </w:rPr>
        <w:t>a bazálních pravidlech</w:t>
      </w:r>
      <w:r w:rsidR="000D672F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 </w:t>
      </w:r>
      <w:r w:rsidR="00563246">
        <w:rPr>
          <w:rFonts w:asciiTheme="minorHAnsi" w:hAnsiTheme="minorHAnsi" w:cs="Arial"/>
          <w:color w:val="222222"/>
          <w:bdr w:val="none" w:sz="0" w:space="0" w:color="auto" w:frame="1"/>
        </w:rPr>
        <w:t xml:space="preserve">respektujícího </w:t>
      </w:r>
      <w:r w:rsidR="000D672F" w:rsidRPr="005B543C">
        <w:rPr>
          <w:rFonts w:asciiTheme="minorHAnsi" w:hAnsiTheme="minorHAnsi" w:cs="Arial"/>
          <w:color w:val="222222"/>
          <w:bdr w:val="none" w:sz="0" w:space="0" w:color="auto" w:frame="1"/>
        </w:rPr>
        <w:t>přístupu k lidem s PAS</w:t>
      </w:r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t xml:space="preserve"> uložilo Usnesení vlády ČR 101 z roku 2016 dotčeným rezortům - ministerstvu práce a sociálních věcí, školství, mládeže a tělovýchovy, vnitra a zdravotnictví na základě Podnětu ke zlepšení situace osob s PAS a jejich rodin. </w:t>
      </w:r>
      <w:hyperlink r:id="rId10" w:tgtFrame="_blank" w:tooltip="https://www.vlada.cz/cz/ppov/vvzpo/dokumenty/podnet-k-reseni-situace-zivota-osob-s-poruchou-autistickeho-spektra-a-jejich-rodin-140155/" w:history="1">
        <w:r w:rsidR="009D0261" w:rsidRPr="005B543C">
          <w:rPr>
            <w:rStyle w:val="Hypertextovodkaz"/>
            <w:rFonts w:asciiTheme="minorHAnsi" w:hAnsiTheme="minorHAnsi" w:cs="Arial"/>
            <w:color w:val="E84141"/>
            <w:bdr w:val="none" w:sz="0" w:space="0" w:color="auto" w:frame="1"/>
          </w:rPr>
          <w:t>https://www.vlada.cz/…55/</w:t>
        </w:r>
      </w:hyperlink>
      <w:r w:rsidR="009D0261" w:rsidRPr="005B543C">
        <w:rPr>
          <w:rFonts w:asciiTheme="minorHAnsi" w:hAnsiTheme="minorHAnsi" w:cs="Arial"/>
          <w:color w:val="222222"/>
          <w:bdr w:val="none" w:sz="0" w:space="0" w:color="auto" w:frame="1"/>
        </w:rPr>
        <w:br/>
      </w:r>
    </w:p>
    <w:p w:rsidR="0015172C" w:rsidRPr="005B543C" w:rsidRDefault="008B662A" w:rsidP="00FA06DF">
      <w:pPr>
        <w:spacing w:line="231" w:lineRule="auto"/>
        <w:ind w:right="20" w:firstLine="270"/>
        <w:jc w:val="both"/>
        <w:rPr>
          <w:rFonts w:asciiTheme="minorHAnsi" w:eastAsia="Calibri" w:hAnsiTheme="minorHAnsi" w:cs="Calibri"/>
          <w:sz w:val="24"/>
          <w:szCs w:val="24"/>
        </w:rPr>
      </w:pPr>
      <w:r w:rsidRPr="005B543C">
        <w:rPr>
          <w:rFonts w:asciiTheme="minorHAnsi" w:eastAsia="Calibri" w:hAnsiTheme="minorHAnsi" w:cs="Calibri"/>
          <w:sz w:val="24"/>
          <w:szCs w:val="24"/>
        </w:rPr>
        <w:t xml:space="preserve">Kampaň </w:t>
      </w:r>
      <w:r w:rsidRPr="005B543C">
        <w:rPr>
          <w:rFonts w:asciiTheme="minorHAnsi" w:eastAsia="Calibri" w:hAnsiTheme="minorHAnsi" w:cs="Calibri"/>
          <w:i/>
          <w:iCs/>
          <w:sz w:val="24"/>
          <w:szCs w:val="24"/>
        </w:rPr>
        <w:t>"Česko svítí modře"</w:t>
      </w:r>
      <w:r w:rsidR="009D0261" w:rsidRPr="005B543C">
        <w:rPr>
          <w:rFonts w:asciiTheme="minorHAnsi" w:eastAsia="Calibri" w:hAnsiTheme="minorHAnsi" w:cs="Calibri"/>
          <w:sz w:val="24"/>
          <w:szCs w:val="24"/>
        </w:rPr>
        <w:t xml:space="preserve"> </w:t>
      </w:r>
      <w:r w:rsidR="0015172C" w:rsidRPr="005B543C">
        <w:rPr>
          <w:rFonts w:asciiTheme="minorHAnsi" w:eastAsia="Calibri" w:hAnsiTheme="minorHAnsi" w:cs="Calibri"/>
          <w:b/>
          <w:sz w:val="24"/>
          <w:szCs w:val="24"/>
        </w:rPr>
        <w:t xml:space="preserve">startuje </w:t>
      </w:r>
      <w:r w:rsidR="009D0261" w:rsidRPr="005B543C">
        <w:rPr>
          <w:rFonts w:asciiTheme="minorHAnsi" w:eastAsia="Calibri" w:hAnsiTheme="minorHAnsi" w:cs="Calibri"/>
          <w:b/>
          <w:sz w:val="24"/>
          <w:szCs w:val="24"/>
        </w:rPr>
        <w:t>2. dubna</w:t>
      </w:r>
      <w:r w:rsidR="009D0261" w:rsidRPr="005B543C">
        <w:rPr>
          <w:rFonts w:asciiTheme="minorHAnsi" w:eastAsia="Calibri" w:hAnsiTheme="minorHAnsi" w:cs="Calibri"/>
          <w:sz w:val="24"/>
          <w:szCs w:val="24"/>
        </w:rPr>
        <w:t xml:space="preserve">, který OSN vyhlásila roku </w:t>
      </w:r>
      <w:r w:rsidRPr="005B543C">
        <w:rPr>
          <w:rFonts w:asciiTheme="minorHAnsi" w:eastAsia="Calibri" w:hAnsiTheme="minorHAnsi" w:cs="Calibri"/>
          <w:sz w:val="24"/>
          <w:szCs w:val="24"/>
        </w:rPr>
        <w:t>2007 jako Světový</w:t>
      </w:r>
      <w:r w:rsidR="0015172C" w:rsidRPr="005B543C">
        <w:rPr>
          <w:rFonts w:asciiTheme="minorHAnsi" w:eastAsia="Calibri" w:hAnsiTheme="minorHAnsi" w:cs="Calibri"/>
          <w:sz w:val="24"/>
          <w:szCs w:val="24"/>
        </w:rPr>
        <w:t xml:space="preserve"> den zvýšení povědomí o autismu</w:t>
      </w:r>
      <w:r w:rsidR="00F2063B">
        <w:rPr>
          <w:rFonts w:asciiTheme="minorHAnsi" w:eastAsia="Calibri" w:hAnsiTheme="minorHAnsi" w:cs="Calibri"/>
          <w:sz w:val="24"/>
          <w:szCs w:val="24"/>
        </w:rPr>
        <w:t xml:space="preserve">, </w:t>
      </w:r>
      <w:r w:rsidR="00BA36B4" w:rsidRPr="005B543C">
        <w:rPr>
          <w:rFonts w:asciiTheme="minorHAnsi" w:eastAsia="Calibri" w:hAnsiTheme="minorHAnsi" w:cs="Calibri"/>
          <w:sz w:val="24"/>
          <w:szCs w:val="24"/>
        </w:rPr>
        <w:t>většina významných budov světa se rozzáří v noci na 3. dubna modře</w:t>
      </w:r>
      <w:r w:rsidR="00357AB0">
        <w:rPr>
          <w:rFonts w:asciiTheme="minorHAnsi" w:eastAsia="Calibri" w:hAnsiTheme="minorHAnsi" w:cs="Calibri"/>
          <w:sz w:val="24"/>
          <w:szCs w:val="24"/>
        </w:rPr>
        <w:t xml:space="preserve">. </w:t>
      </w:r>
      <w:r w:rsidR="00357AB0">
        <w:rPr>
          <w:rFonts w:asciiTheme="minorHAnsi" w:eastAsia="Calibri" w:hAnsiTheme="minorHAnsi" w:cs="Calibri"/>
          <w:b/>
          <w:sz w:val="24"/>
          <w:szCs w:val="24"/>
        </w:rPr>
        <w:t>T</w:t>
      </w:r>
      <w:r w:rsidR="0015172C" w:rsidRPr="005B543C">
        <w:rPr>
          <w:rFonts w:asciiTheme="minorHAnsi" w:eastAsia="Calibri" w:hAnsiTheme="minorHAnsi" w:cs="Calibri"/>
          <w:b/>
          <w:sz w:val="24"/>
          <w:szCs w:val="24"/>
        </w:rPr>
        <w:t xml:space="preserve">rvá celý </w:t>
      </w:r>
      <w:r w:rsidR="00357AB0">
        <w:rPr>
          <w:rFonts w:asciiTheme="minorHAnsi" w:eastAsia="Calibri" w:hAnsiTheme="minorHAnsi" w:cs="Calibri"/>
          <w:b/>
          <w:sz w:val="24"/>
          <w:szCs w:val="24"/>
        </w:rPr>
        <w:t>duben</w:t>
      </w:r>
      <w:r w:rsidR="0015172C" w:rsidRPr="005B543C">
        <w:rPr>
          <w:rFonts w:asciiTheme="minorHAnsi" w:eastAsia="Calibri" w:hAnsiTheme="minorHAnsi" w:cs="Calibri"/>
          <w:sz w:val="24"/>
          <w:szCs w:val="24"/>
        </w:rPr>
        <w:t>.</w:t>
      </w:r>
      <w:r w:rsidRPr="005B543C">
        <w:rPr>
          <w:rFonts w:asciiTheme="minorHAnsi" w:eastAsia="Calibri" w:hAnsiTheme="minorHAnsi" w:cs="Calibri"/>
          <w:sz w:val="24"/>
          <w:szCs w:val="24"/>
        </w:rPr>
        <w:t xml:space="preserve"> </w:t>
      </w:r>
    </w:p>
    <w:p w:rsidR="00BA36B4" w:rsidRPr="005B543C" w:rsidRDefault="00BA36B4" w:rsidP="00FA06DF">
      <w:pPr>
        <w:spacing w:line="231" w:lineRule="auto"/>
        <w:ind w:right="20" w:firstLine="270"/>
        <w:jc w:val="both"/>
        <w:rPr>
          <w:rFonts w:asciiTheme="minorHAnsi" w:eastAsia="Calibri" w:hAnsiTheme="minorHAnsi" w:cs="Calibri"/>
          <w:sz w:val="24"/>
          <w:szCs w:val="24"/>
        </w:rPr>
      </w:pPr>
    </w:p>
    <w:p w:rsidR="00FB77A8" w:rsidRPr="005B543C" w:rsidRDefault="008B662A" w:rsidP="00FA06DF">
      <w:pPr>
        <w:spacing w:line="231" w:lineRule="auto"/>
        <w:ind w:right="20" w:firstLine="270"/>
        <w:jc w:val="both"/>
        <w:rPr>
          <w:rFonts w:asciiTheme="minorHAnsi" w:eastAsia="Calibri" w:hAnsiTheme="minorHAnsi" w:cs="Calibri"/>
          <w:sz w:val="24"/>
          <w:szCs w:val="24"/>
        </w:rPr>
      </w:pPr>
      <w:r w:rsidRPr="005B543C">
        <w:rPr>
          <w:rFonts w:asciiTheme="minorHAnsi" w:eastAsia="Calibri" w:hAnsiTheme="minorHAnsi" w:cs="Calibri"/>
          <w:b/>
          <w:bCs/>
          <w:sz w:val="24"/>
          <w:szCs w:val="24"/>
        </w:rPr>
        <w:t>"Svítit modře" lze</w:t>
      </w:r>
      <w:r w:rsidRPr="005B543C">
        <w:rPr>
          <w:rFonts w:asciiTheme="minorHAnsi" w:eastAsia="Calibri" w:hAnsiTheme="minorHAnsi" w:cs="Calibri"/>
          <w:sz w:val="24"/>
          <w:szCs w:val="24"/>
        </w:rPr>
        <w:t xml:space="preserve"> </w:t>
      </w:r>
      <w:r w:rsidRPr="005B543C">
        <w:rPr>
          <w:rFonts w:asciiTheme="minorHAnsi" w:eastAsia="Calibri" w:hAnsiTheme="minorHAnsi" w:cs="Calibri"/>
          <w:b/>
          <w:bCs/>
          <w:sz w:val="24"/>
          <w:szCs w:val="24"/>
        </w:rPr>
        <w:t>různými způsoby</w:t>
      </w:r>
      <w:r w:rsidRPr="005B543C">
        <w:rPr>
          <w:rFonts w:asciiTheme="minorHAnsi" w:eastAsia="Calibri" w:hAnsiTheme="minorHAnsi" w:cs="Calibri"/>
          <w:sz w:val="24"/>
          <w:szCs w:val="24"/>
        </w:rPr>
        <w:t>, nejen nasvícením budovy. Podporu a solidaritu s lidmi na spektru můžete</w:t>
      </w:r>
      <w:r w:rsidRPr="005B543C">
        <w:rPr>
          <w:rFonts w:asciiTheme="minorHAnsi" w:eastAsia="Calibri" w:hAnsiTheme="minorHAnsi" w:cs="Calibri"/>
          <w:b/>
          <w:bCs/>
          <w:sz w:val="24"/>
          <w:szCs w:val="24"/>
        </w:rPr>
        <w:t xml:space="preserve"> </w:t>
      </w:r>
      <w:r w:rsidRPr="005B543C">
        <w:rPr>
          <w:rFonts w:asciiTheme="minorHAnsi" w:eastAsia="Calibri" w:hAnsiTheme="minorHAnsi" w:cs="Calibri"/>
          <w:sz w:val="24"/>
          <w:szCs w:val="24"/>
        </w:rPr>
        <w:t>vyjádřit</w:t>
      </w:r>
      <w:r w:rsidR="00357AB0">
        <w:rPr>
          <w:rFonts w:asciiTheme="minorHAnsi" w:eastAsia="Calibri" w:hAnsiTheme="minorHAnsi" w:cs="Calibri"/>
          <w:sz w:val="24"/>
          <w:szCs w:val="24"/>
        </w:rPr>
        <w:t xml:space="preserve"> sdílením relevantních informací o autismu,</w:t>
      </w:r>
      <w:r w:rsidRPr="005B543C">
        <w:rPr>
          <w:rFonts w:asciiTheme="minorHAnsi" w:eastAsia="Calibri" w:hAnsiTheme="minorHAnsi" w:cs="Calibri"/>
          <w:sz w:val="24"/>
          <w:szCs w:val="24"/>
        </w:rPr>
        <w:t xml:space="preserve"> modrým prvkem </w:t>
      </w:r>
      <w:proofErr w:type="gramStart"/>
      <w:r w:rsidRPr="005B543C">
        <w:rPr>
          <w:rFonts w:asciiTheme="minorHAnsi" w:eastAsia="Calibri" w:hAnsiTheme="minorHAnsi" w:cs="Calibri"/>
          <w:sz w:val="24"/>
          <w:szCs w:val="24"/>
        </w:rPr>
        <w:t xml:space="preserve">oblečení, </w:t>
      </w:r>
      <w:r w:rsidR="00357AB0">
        <w:rPr>
          <w:rFonts w:asciiTheme="minorHAnsi" w:eastAsia="Calibri" w:hAnsiTheme="minorHAnsi" w:cs="Calibri"/>
          <w:sz w:val="24"/>
          <w:szCs w:val="24"/>
        </w:rPr>
        <w:t xml:space="preserve"> účastí</w:t>
      </w:r>
      <w:proofErr w:type="gramEnd"/>
      <w:r w:rsidR="00357AB0">
        <w:rPr>
          <w:rFonts w:asciiTheme="minorHAnsi" w:eastAsia="Calibri" w:hAnsiTheme="minorHAnsi" w:cs="Calibri"/>
          <w:sz w:val="24"/>
          <w:szCs w:val="24"/>
        </w:rPr>
        <w:t xml:space="preserve"> na některé z nesčetných akcí pořádaných různými organizacemi</w:t>
      </w:r>
      <w:r w:rsidRPr="005B543C">
        <w:rPr>
          <w:rFonts w:asciiTheme="minorHAnsi" w:eastAsia="Calibri" w:hAnsiTheme="minorHAnsi" w:cs="Calibri"/>
          <w:sz w:val="24"/>
          <w:szCs w:val="24"/>
        </w:rPr>
        <w:t>.</w:t>
      </w:r>
    </w:p>
    <w:p w:rsidR="000067F8" w:rsidRPr="005B543C" w:rsidRDefault="000067F8" w:rsidP="00331920">
      <w:pPr>
        <w:spacing w:line="218" w:lineRule="auto"/>
        <w:ind w:right="20"/>
        <w:jc w:val="both"/>
        <w:rPr>
          <w:rFonts w:asciiTheme="minorHAnsi" w:eastAsia="Calibri" w:hAnsiTheme="minorHAnsi" w:cs="Calibri"/>
          <w:bCs/>
          <w:sz w:val="24"/>
          <w:szCs w:val="24"/>
        </w:rPr>
      </w:pPr>
    </w:p>
    <w:p w:rsidR="00BA36B4" w:rsidRPr="005B543C" w:rsidRDefault="000067F8" w:rsidP="00630E9B">
      <w:pPr>
        <w:spacing w:line="218" w:lineRule="auto"/>
        <w:ind w:right="20" w:firstLine="270"/>
        <w:jc w:val="both"/>
        <w:rPr>
          <w:rFonts w:asciiTheme="minorHAnsi" w:eastAsia="Calibri" w:hAnsiTheme="minorHAnsi" w:cs="Calibri"/>
          <w:bCs/>
          <w:sz w:val="24"/>
          <w:szCs w:val="24"/>
        </w:rPr>
      </w:pPr>
      <w:r w:rsidRPr="005B543C">
        <w:rPr>
          <w:rFonts w:asciiTheme="minorHAnsi" w:eastAsia="Calibri" w:hAnsiTheme="minorHAnsi" w:cs="Calibri"/>
          <w:bCs/>
          <w:sz w:val="24"/>
          <w:szCs w:val="24"/>
        </w:rPr>
        <w:t>Pa</w:t>
      </w:r>
      <w:r w:rsidR="000D672F" w:rsidRPr="005B543C">
        <w:rPr>
          <w:rFonts w:asciiTheme="minorHAnsi" w:eastAsia="Calibri" w:hAnsiTheme="minorHAnsi" w:cs="Calibri"/>
          <w:bCs/>
          <w:sz w:val="24"/>
          <w:szCs w:val="24"/>
        </w:rPr>
        <w:t xml:space="preserve">rtnerem kampaně je </w:t>
      </w:r>
      <w:r w:rsidRPr="005B543C">
        <w:rPr>
          <w:rFonts w:asciiTheme="minorHAnsi" w:eastAsia="Calibri" w:hAnsiTheme="minorHAnsi" w:cs="Calibri"/>
          <w:bCs/>
          <w:sz w:val="24"/>
          <w:szCs w:val="24"/>
        </w:rPr>
        <w:t>společnost</w:t>
      </w:r>
      <w:r w:rsidR="00F2063B">
        <w:rPr>
          <w:rFonts w:asciiTheme="minorHAnsi" w:eastAsia="Calibri" w:hAnsiTheme="minorHAnsi" w:cs="Calibri"/>
          <w:bCs/>
          <w:sz w:val="24"/>
          <w:szCs w:val="24"/>
        </w:rPr>
        <w:t xml:space="preserve"> Rozsvítíme </w:t>
      </w:r>
      <w:r w:rsidR="00BA36B4" w:rsidRPr="005B543C">
        <w:rPr>
          <w:rFonts w:asciiTheme="minorHAnsi" w:eastAsia="Calibri" w:hAnsiTheme="minorHAnsi" w:cs="Calibri"/>
          <w:bCs/>
          <w:sz w:val="24"/>
          <w:szCs w:val="24"/>
        </w:rPr>
        <w:t>svět</w:t>
      </w:r>
      <w:r w:rsidR="00AD5190">
        <w:rPr>
          <w:rFonts w:asciiTheme="minorHAnsi" w:eastAsia="Calibri" w:hAnsiTheme="minorHAnsi" w:cs="Calibri"/>
          <w:bCs/>
          <w:sz w:val="24"/>
          <w:szCs w:val="24"/>
        </w:rPr>
        <w:t>.</w:t>
      </w:r>
      <w:proofErr w:type="spellStart"/>
      <w:r w:rsidR="00AD5190">
        <w:rPr>
          <w:rFonts w:asciiTheme="minorHAnsi" w:eastAsia="Calibri" w:hAnsiTheme="minorHAnsi" w:cs="Calibri"/>
          <w:bCs/>
          <w:sz w:val="24"/>
          <w:szCs w:val="24"/>
        </w:rPr>
        <w:t>cz</w:t>
      </w:r>
      <w:proofErr w:type="spellEnd"/>
      <w:r w:rsidR="00630E9B">
        <w:rPr>
          <w:rFonts w:asciiTheme="minorHAnsi" w:eastAsia="Calibri" w:hAnsiTheme="minorHAnsi" w:cs="Calibri"/>
          <w:bCs/>
          <w:sz w:val="24"/>
          <w:szCs w:val="24"/>
        </w:rPr>
        <w:t>, která p</w:t>
      </w:r>
      <w:r w:rsidR="00BA36B4" w:rsidRPr="005B543C">
        <w:rPr>
          <w:rFonts w:asciiTheme="minorHAnsi" w:eastAsia="Calibri" w:hAnsiTheme="minorHAnsi" w:cs="Calibri"/>
          <w:bCs/>
          <w:sz w:val="24"/>
          <w:szCs w:val="24"/>
        </w:rPr>
        <w:t>omáhá zájemcům</w:t>
      </w:r>
      <w:r w:rsidR="000D672F" w:rsidRPr="005B543C">
        <w:rPr>
          <w:rFonts w:asciiTheme="minorHAnsi" w:eastAsia="Calibri" w:hAnsiTheme="minorHAnsi" w:cs="Calibri"/>
          <w:bCs/>
          <w:sz w:val="24"/>
          <w:szCs w:val="24"/>
        </w:rPr>
        <w:t xml:space="preserve"> s modrým </w:t>
      </w:r>
      <w:proofErr w:type="gramStart"/>
      <w:r w:rsidR="000D672F" w:rsidRPr="005B543C">
        <w:rPr>
          <w:rFonts w:asciiTheme="minorHAnsi" w:eastAsia="Calibri" w:hAnsiTheme="minorHAnsi" w:cs="Calibri"/>
          <w:bCs/>
          <w:sz w:val="24"/>
          <w:szCs w:val="24"/>
        </w:rPr>
        <w:t>nasvícení</w:t>
      </w:r>
      <w:r w:rsidR="005B543C">
        <w:rPr>
          <w:rFonts w:asciiTheme="minorHAnsi" w:eastAsia="Calibri" w:hAnsiTheme="minorHAnsi" w:cs="Calibri"/>
          <w:bCs/>
          <w:sz w:val="24"/>
          <w:szCs w:val="24"/>
        </w:rPr>
        <w:t xml:space="preserve">m </w:t>
      </w:r>
      <w:r w:rsidR="000D672F" w:rsidRPr="005B543C">
        <w:rPr>
          <w:rFonts w:asciiTheme="minorHAnsi" w:eastAsia="Calibri" w:hAnsiTheme="minorHAnsi" w:cs="Calibri"/>
          <w:bCs/>
          <w:sz w:val="24"/>
          <w:szCs w:val="24"/>
        </w:rPr>
        <w:t xml:space="preserve"> budov</w:t>
      </w:r>
      <w:proofErr w:type="gramEnd"/>
      <w:r w:rsidR="00BA36B4" w:rsidRPr="005B543C">
        <w:rPr>
          <w:rFonts w:asciiTheme="minorHAnsi" w:eastAsia="Calibri" w:hAnsiTheme="minorHAnsi" w:cs="Calibri"/>
          <w:bCs/>
          <w:sz w:val="24"/>
          <w:szCs w:val="24"/>
        </w:rPr>
        <w:t xml:space="preserve">. Více: </w:t>
      </w:r>
      <w:hyperlink r:id="rId11" w:tgtFrame="_blank" w:history="1">
        <w:r w:rsidR="00BA36B4" w:rsidRPr="005B543C">
          <w:rPr>
            <w:rStyle w:val="Hypertextovodkaz"/>
            <w:rFonts w:asciiTheme="minorHAnsi" w:hAnsiTheme="minorHAnsi"/>
            <w:bdr w:val="none" w:sz="0" w:space="0" w:color="auto" w:frame="1"/>
          </w:rPr>
          <w:t>https://www.rozsvitimesvet.cz/led-osvetleni-cesko-sviti-modre/</w:t>
        </w:r>
      </w:hyperlink>
    </w:p>
    <w:p w:rsidR="00BA36B4" w:rsidRDefault="00BA36B4" w:rsidP="00FA06DF">
      <w:pPr>
        <w:spacing w:line="218" w:lineRule="auto"/>
        <w:ind w:right="20" w:firstLine="270"/>
        <w:jc w:val="both"/>
        <w:rPr>
          <w:rFonts w:asciiTheme="minorHAnsi" w:hAnsiTheme="minorHAnsi"/>
          <w:sz w:val="20"/>
          <w:szCs w:val="20"/>
        </w:rPr>
      </w:pPr>
    </w:p>
    <w:p w:rsidR="00331920" w:rsidRDefault="00331920" w:rsidP="00FA06DF">
      <w:pPr>
        <w:spacing w:line="218" w:lineRule="auto"/>
        <w:ind w:right="20" w:firstLine="270"/>
        <w:jc w:val="both"/>
        <w:rPr>
          <w:rFonts w:asciiTheme="minorHAnsi" w:hAnsiTheme="minorHAnsi"/>
          <w:sz w:val="20"/>
          <w:szCs w:val="20"/>
        </w:rPr>
      </w:pPr>
    </w:p>
    <w:p w:rsidR="00331920" w:rsidRPr="00331920" w:rsidRDefault="00331920" w:rsidP="00FA06DF">
      <w:pPr>
        <w:spacing w:line="218" w:lineRule="auto"/>
        <w:ind w:right="20" w:firstLine="270"/>
        <w:jc w:val="both"/>
        <w:rPr>
          <w:rFonts w:asciiTheme="minorHAnsi" w:hAnsiTheme="minorHAnsi"/>
          <w:sz w:val="20"/>
          <w:szCs w:val="20"/>
        </w:rPr>
      </w:pPr>
      <w:r w:rsidRPr="00623EDE">
        <w:rPr>
          <w:rFonts w:asciiTheme="minorHAnsi" w:eastAsia="Calibri" w:hAnsiTheme="minorHAnsi" w:cs="Calibri"/>
          <w:b/>
          <w:i/>
          <w:sz w:val="24"/>
          <w:szCs w:val="24"/>
        </w:rPr>
        <w:t>„Děkujeme všem, kteří se snažíte poznat, pochopit, přijmout a respektovat projevy jinakosti ve svém okolí. Tolerantním, klidným, neodsuzujícím přístupem jste lidem na spektru autismu oporou na nelehké cestě životem</w:t>
      </w:r>
      <w:r w:rsidRPr="00623EDE">
        <w:rPr>
          <w:rFonts w:asciiTheme="minorHAnsi" w:eastAsia="Calibri" w:hAnsiTheme="minorHAnsi" w:cs="Calibri"/>
          <w:b/>
          <w:sz w:val="24"/>
          <w:szCs w:val="24"/>
        </w:rPr>
        <w:t>“</w:t>
      </w:r>
      <w:r w:rsidRPr="00331920">
        <w:rPr>
          <w:rFonts w:asciiTheme="minorHAnsi" w:eastAsia="Calibri" w:hAnsiTheme="minorHAnsi" w:cs="Calibri"/>
          <w:sz w:val="24"/>
          <w:szCs w:val="24"/>
        </w:rPr>
        <w:t xml:space="preserve"> uvádí Marta </w:t>
      </w:r>
      <w:proofErr w:type="spellStart"/>
      <w:r w:rsidRPr="00331920">
        <w:rPr>
          <w:rFonts w:asciiTheme="minorHAnsi" w:eastAsia="Calibri" w:hAnsiTheme="minorHAnsi" w:cs="Calibri"/>
          <w:sz w:val="24"/>
          <w:szCs w:val="24"/>
        </w:rPr>
        <w:t>Pečeňová</w:t>
      </w:r>
      <w:proofErr w:type="spellEnd"/>
      <w:r w:rsidRPr="00331920">
        <w:rPr>
          <w:rFonts w:asciiTheme="minorHAnsi" w:eastAsia="Calibri" w:hAnsiTheme="minorHAnsi" w:cs="Calibri"/>
          <w:sz w:val="24"/>
          <w:szCs w:val="24"/>
        </w:rPr>
        <w:t>, koordinátorka kampaně Česko svítí modře.</w:t>
      </w:r>
    </w:p>
    <w:p w:rsidR="00FB77A8" w:rsidRPr="005B543C" w:rsidRDefault="00FB77A8" w:rsidP="00FA06DF">
      <w:pPr>
        <w:spacing w:line="239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spacing w:line="267" w:lineRule="exact"/>
        <w:jc w:val="both"/>
        <w:rPr>
          <w:rFonts w:asciiTheme="minorHAnsi" w:hAnsiTheme="minorHAnsi"/>
          <w:sz w:val="24"/>
          <w:szCs w:val="24"/>
        </w:rPr>
      </w:pPr>
    </w:p>
    <w:p w:rsidR="00FB77A8" w:rsidRPr="005B543C" w:rsidRDefault="00FB77A8" w:rsidP="00FA06DF">
      <w:pPr>
        <w:jc w:val="both"/>
        <w:rPr>
          <w:rFonts w:asciiTheme="minorHAnsi" w:hAnsiTheme="minorHAnsi"/>
        </w:rPr>
        <w:sectPr w:rsidR="00FB77A8" w:rsidRPr="005B543C">
          <w:footerReference w:type="default" r:id="rId12"/>
          <w:pgSz w:w="11900" w:h="16838"/>
          <w:pgMar w:top="1440" w:right="1406" w:bottom="419" w:left="1420" w:header="0" w:footer="0" w:gutter="0"/>
          <w:cols w:space="708" w:equalWidth="0">
            <w:col w:w="9080"/>
          </w:cols>
        </w:sectPr>
      </w:pPr>
    </w:p>
    <w:p w:rsidR="00FB77A8" w:rsidRPr="005B543C" w:rsidRDefault="008B662A" w:rsidP="00FA06DF">
      <w:pPr>
        <w:spacing w:line="200" w:lineRule="exact"/>
        <w:jc w:val="both"/>
        <w:rPr>
          <w:rFonts w:asciiTheme="minorHAnsi" w:hAnsiTheme="minorHAnsi"/>
          <w:sz w:val="20"/>
          <w:szCs w:val="20"/>
        </w:rPr>
      </w:pPr>
      <w:bookmarkStart w:id="1" w:name="page2"/>
      <w:bookmarkEnd w:id="1"/>
      <w:r w:rsidRPr="005B543C">
        <w:rPr>
          <w:rFonts w:asciiTheme="minorHAnsi" w:hAnsi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875030" cy="8750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543C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3136900</wp:posOffset>
            </wp:positionH>
            <wp:positionV relativeFrom="page">
              <wp:posOffset>669290</wp:posOffset>
            </wp:positionV>
            <wp:extent cx="1287145" cy="6553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B543C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5873750</wp:posOffset>
            </wp:positionH>
            <wp:positionV relativeFrom="page">
              <wp:posOffset>514985</wp:posOffset>
            </wp:positionV>
            <wp:extent cx="786765" cy="809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FB77A8" w:rsidP="00FA06DF">
      <w:pPr>
        <w:spacing w:line="200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FB77A8" w:rsidP="00FA06DF">
      <w:pPr>
        <w:spacing w:line="366" w:lineRule="exact"/>
        <w:jc w:val="both"/>
        <w:rPr>
          <w:rFonts w:asciiTheme="minorHAnsi" w:hAnsiTheme="minorHAnsi"/>
          <w:sz w:val="20"/>
          <w:szCs w:val="20"/>
        </w:rPr>
      </w:pPr>
    </w:p>
    <w:p w:rsidR="00623EDE" w:rsidRDefault="008B662A" w:rsidP="00FA06DF">
      <w:pPr>
        <w:spacing w:line="229" w:lineRule="auto"/>
        <w:ind w:left="3" w:right="20"/>
        <w:jc w:val="both"/>
        <w:rPr>
          <w:rFonts w:asciiTheme="minorHAnsi" w:eastAsia="Calibri" w:hAnsiTheme="minorHAnsi" w:cs="Calibri"/>
        </w:rPr>
      </w:pPr>
      <w:r w:rsidRPr="005B543C">
        <w:rPr>
          <w:rFonts w:asciiTheme="minorHAnsi" w:eastAsia="Calibri" w:hAnsiTheme="minorHAnsi" w:cs="Calibri"/>
          <w:b/>
          <w:bCs/>
        </w:rPr>
        <w:t xml:space="preserve">Platforma Naděje pro Autismus </w:t>
      </w:r>
      <w:r w:rsidR="00557CF1" w:rsidRPr="005B543C">
        <w:rPr>
          <w:rFonts w:asciiTheme="minorHAnsi" w:eastAsia="Calibri" w:hAnsiTheme="minorHAnsi" w:cs="Calibri"/>
        </w:rPr>
        <w:t>- prostor pro</w:t>
      </w:r>
      <w:r w:rsidR="00557CF1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557CF1" w:rsidRPr="005B543C">
        <w:rPr>
          <w:rFonts w:asciiTheme="minorHAnsi" w:eastAsia="Calibri" w:hAnsiTheme="minorHAnsi" w:cs="Calibri"/>
        </w:rPr>
        <w:t>sdílení, objevování, nacházení</w:t>
      </w:r>
      <w:r w:rsidR="00557CF1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557CF1" w:rsidRPr="005B543C">
        <w:rPr>
          <w:rFonts w:asciiTheme="minorHAnsi" w:eastAsia="Calibri" w:hAnsiTheme="minorHAnsi" w:cs="Calibri"/>
        </w:rPr>
        <w:t>a</w:t>
      </w:r>
      <w:r w:rsidR="00557CF1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557CF1" w:rsidRPr="005B543C">
        <w:rPr>
          <w:rFonts w:asciiTheme="minorHAnsi" w:eastAsia="Calibri" w:hAnsiTheme="minorHAnsi" w:cs="Calibri"/>
        </w:rPr>
        <w:t>vytváření</w:t>
      </w:r>
      <w:r w:rsidR="00557CF1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557CF1" w:rsidRPr="005B543C">
        <w:rPr>
          <w:rFonts w:asciiTheme="minorHAnsi" w:eastAsia="Calibri" w:hAnsiTheme="minorHAnsi" w:cs="Calibri"/>
        </w:rPr>
        <w:t>podmínek</w:t>
      </w:r>
      <w:r w:rsidR="00557CF1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557CF1" w:rsidRPr="005B543C">
        <w:rPr>
          <w:rFonts w:asciiTheme="minorHAnsi" w:eastAsia="Calibri" w:hAnsiTheme="minorHAnsi" w:cs="Calibri"/>
        </w:rPr>
        <w:t>pr</w:t>
      </w:r>
      <w:r w:rsidR="00357AB0">
        <w:rPr>
          <w:rFonts w:asciiTheme="minorHAnsi" w:eastAsia="Calibri" w:hAnsiTheme="minorHAnsi" w:cs="Calibri"/>
        </w:rPr>
        <w:t>o důstojný život dětí, dospívajících a dospělých lidí na spektru autismu</w:t>
      </w:r>
      <w:r w:rsidR="00557CF1" w:rsidRPr="005B543C">
        <w:rPr>
          <w:rFonts w:asciiTheme="minorHAnsi" w:eastAsia="Calibri" w:hAnsiTheme="minorHAnsi" w:cs="Calibri"/>
        </w:rPr>
        <w:t xml:space="preserve"> v České republice.</w:t>
      </w:r>
    </w:p>
    <w:p w:rsidR="00557CF1" w:rsidRPr="005B543C" w:rsidRDefault="00623EDE" w:rsidP="00FA06DF">
      <w:pPr>
        <w:spacing w:line="229" w:lineRule="auto"/>
        <w:ind w:left="3" w:right="20"/>
        <w:jc w:val="both"/>
        <w:rPr>
          <w:rFonts w:asciiTheme="minorHAnsi" w:eastAsia="Calibri" w:hAnsiTheme="minorHAnsi" w:cs="Calibri"/>
          <w:b/>
          <w:bCs/>
        </w:rPr>
      </w:pPr>
      <w:r w:rsidRPr="000812EF">
        <w:rPr>
          <w:rFonts w:asciiTheme="minorHAnsi" w:eastAsia="Calibri" w:hAnsiTheme="minorHAnsi" w:cs="Calibri"/>
          <w:bCs/>
        </w:rPr>
        <w:t xml:space="preserve">Zaměřuje se na osvětovou a </w:t>
      </w:r>
      <w:proofErr w:type="spellStart"/>
      <w:r w:rsidRPr="000812EF">
        <w:rPr>
          <w:rFonts w:asciiTheme="minorHAnsi" w:eastAsia="Calibri" w:hAnsiTheme="minorHAnsi" w:cs="Calibri"/>
          <w:bCs/>
        </w:rPr>
        <w:t>destigmati</w:t>
      </w:r>
      <w:r w:rsidR="000812EF" w:rsidRPr="000812EF">
        <w:rPr>
          <w:rFonts w:asciiTheme="minorHAnsi" w:eastAsia="Calibri" w:hAnsiTheme="minorHAnsi" w:cs="Calibri"/>
          <w:bCs/>
        </w:rPr>
        <w:t>zační</w:t>
      </w:r>
      <w:proofErr w:type="spellEnd"/>
      <w:r w:rsidR="000812EF">
        <w:rPr>
          <w:rFonts w:asciiTheme="minorHAnsi" w:eastAsia="Calibri" w:hAnsiTheme="minorHAnsi" w:cs="Calibri"/>
          <w:b/>
          <w:bCs/>
        </w:rPr>
        <w:t xml:space="preserve"> </w:t>
      </w:r>
      <w:proofErr w:type="gramStart"/>
      <w:r w:rsidR="000812EF" w:rsidRPr="000812EF">
        <w:rPr>
          <w:rFonts w:asciiTheme="minorHAnsi" w:eastAsia="Calibri" w:hAnsiTheme="minorHAnsi" w:cs="Calibri"/>
          <w:bCs/>
        </w:rPr>
        <w:t>činnost,  provozuje</w:t>
      </w:r>
      <w:proofErr w:type="gramEnd"/>
      <w:r w:rsidR="000812EF" w:rsidRPr="000812EF">
        <w:rPr>
          <w:rFonts w:asciiTheme="minorHAnsi" w:eastAsia="Calibri" w:hAnsiTheme="minorHAnsi" w:cs="Calibri"/>
          <w:bCs/>
        </w:rPr>
        <w:t xml:space="preserve"> mapu  SÍŤ PODPORY LIDEM NA SPEKTRU AUTISMU A JEJIH RODINÁM V ĆR</w:t>
      </w:r>
      <w:r w:rsidR="000812EF" w:rsidRPr="000812EF">
        <w:t xml:space="preserve">. </w:t>
      </w:r>
      <w:r w:rsidR="000812EF">
        <w:t xml:space="preserve">Více: </w:t>
      </w:r>
      <w:hyperlink r:id="rId13">
        <w:r w:rsidR="00557CF1" w:rsidRPr="005B543C">
          <w:rPr>
            <w:rFonts w:asciiTheme="minorHAnsi" w:eastAsia="Calibri" w:hAnsiTheme="minorHAnsi" w:cs="Calibri"/>
            <w:color w:val="0000FF"/>
            <w:u w:val="single"/>
          </w:rPr>
          <w:t>www.nadejeproautismus.com</w:t>
        </w:r>
      </w:hyperlink>
    </w:p>
    <w:p w:rsidR="00FB77A8" w:rsidRPr="005B543C" w:rsidRDefault="00630E9B" w:rsidP="00FA06DF">
      <w:pPr>
        <w:spacing w:line="229" w:lineRule="auto"/>
        <w:ind w:right="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</w:rPr>
        <w:t>C</w:t>
      </w:r>
      <w:r w:rsidR="00357AB0">
        <w:rPr>
          <w:rFonts w:asciiTheme="minorHAnsi" w:eastAsia="Calibri" w:hAnsiTheme="minorHAnsi" w:cs="Calibri"/>
          <w:b/>
          <w:bCs/>
        </w:rPr>
        <w:t>elorepubliková osvětová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kampaň</w:t>
      </w:r>
      <w:r w:rsidR="00563246">
        <w:rPr>
          <w:rFonts w:asciiTheme="minorHAnsi" w:eastAsia="Calibri" w:hAnsiTheme="minorHAnsi" w:cs="Calibri"/>
          <w:b/>
          <w:bCs/>
        </w:rPr>
        <w:t xml:space="preserve"> "Česko svítí modře" </w:t>
      </w:r>
      <w:r w:rsidR="008B662A" w:rsidRPr="005B543C">
        <w:rPr>
          <w:rFonts w:asciiTheme="minorHAnsi" w:eastAsia="Calibri" w:hAnsiTheme="minorHAnsi" w:cs="Calibri"/>
        </w:rPr>
        <w:t>trvá celý měsíc, počínaje 2. dubnem, který OSN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v roce 2007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357AB0">
        <w:rPr>
          <w:rFonts w:asciiTheme="minorHAnsi" w:eastAsia="Calibri" w:hAnsiTheme="minorHAnsi" w:cs="Calibri"/>
        </w:rPr>
        <w:t xml:space="preserve">vyhlásilo </w:t>
      </w:r>
      <w:r w:rsidR="008B662A" w:rsidRPr="005B543C">
        <w:rPr>
          <w:rFonts w:asciiTheme="minorHAnsi" w:eastAsia="Calibri" w:hAnsiTheme="minorHAnsi" w:cs="Calibri"/>
        </w:rPr>
        <w:t>Světový</w:t>
      </w:r>
      <w:r w:rsidR="00357AB0">
        <w:rPr>
          <w:rFonts w:asciiTheme="minorHAnsi" w:eastAsia="Calibri" w:hAnsiTheme="minorHAnsi" w:cs="Calibri"/>
        </w:rPr>
        <w:t>m dnem zvýšení p</w:t>
      </w:r>
      <w:r w:rsidR="008B662A" w:rsidRPr="005B543C">
        <w:rPr>
          <w:rFonts w:asciiTheme="minorHAnsi" w:eastAsia="Calibri" w:hAnsiTheme="minorHAnsi" w:cs="Calibri"/>
        </w:rPr>
        <w:t xml:space="preserve">ovědomí o autismu (WAAD). </w:t>
      </w:r>
      <w:r w:rsidR="00563246">
        <w:rPr>
          <w:rFonts w:asciiTheme="minorHAnsi" w:eastAsia="Calibri" w:hAnsiTheme="minorHAnsi" w:cs="Calibri"/>
          <w:b/>
          <w:bCs/>
        </w:rPr>
        <w:t xml:space="preserve">Cílem </w:t>
      </w:r>
      <w:r w:rsidR="008B662A" w:rsidRPr="005B543C">
        <w:rPr>
          <w:rFonts w:asciiTheme="minorHAnsi" w:eastAsia="Calibri" w:hAnsiTheme="minorHAnsi" w:cs="Calibri"/>
          <w:b/>
          <w:bCs/>
        </w:rPr>
        <w:t>je zvýšení</w:t>
      </w:r>
      <w:r w:rsidR="008B662A" w:rsidRPr="005B543C">
        <w:rPr>
          <w:rFonts w:asciiTheme="minorHAnsi" w:eastAsia="Calibri" w:hAnsiTheme="minorHAnsi" w:cs="Calibri"/>
        </w:rPr>
        <w:t xml:space="preserve"> </w:t>
      </w:r>
      <w:r w:rsidR="00357AB0">
        <w:rPr>
          <w:rFonts w:asciiTheme="minorHAnsi" w:eastAsia="Calibri" w:hAnsiTheme="minorHAnsi" w:cs="Calibri"/>
          <w:b/>
          <w:bCs/>
        </w:rPr>
        <w:t xml:space="preserve">informovanosti </w:t>
      </w:r>
      <w:r w:rsidR="008B662A" w:rsidRPr="005B543C">
        <w:rPr>
          <w:rFonts w:asciiTheme="minorHAnsi" w:eastAsia="Calibri" w:hAnsiTheme="minorHAnsi" w:cs="Calibri"/>
          <w:b/>
          <w:bCs/>
        </w:rPr>
        <w:t>společnosti o podstatě autismu a života s ním.</w:t>
      </w:r>
      <w:r w:rsidR="00557CF1" w:rsidRPr="005B543C">
        <w:rPr>
          <w:rFonts w:asciiTheme="minorHAnsi" w:hAnsiTheme="minorHAnsi"/>
          <w:sz w:val="20"/>
          <w:szCs w:val="20"/>
        </w:rPr>
        <w:t xml:space="preserve"> 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„Česko svítí modře“ </w:t>
      </w:r>
      <w:proofErr w:type="gramStart"/>
      <w:r>
        <w:rPr>
          <w:rFonts w:asciiTheme="minorHAnsi" w:eastAsia="Calibri" w:hAnsiTheme="minorHAnsi" w:cs="Calibri"/>
        </w:rPr>
        <w:t xml:space="preserve">sdílí </w:t>
      </w:r>
      <w:r w:rsidR="000812EF">
        <w:rPr>
          <w:rFonts w:asciiTheme="minorHAnsi" w:eastAsia="Calibri" w:hAnsiTheme="minorHAnsi" w:cs="Calibri"/>
        </w:rPr>
        <w:t xml:space="preserve">                     </w:t>
      </w:r>
      <w:r>
        <w:rPr>
          <w:rFonts w:asciiTheme="minorHAnsi" w:eastAsia="Calibri" w:hAnsiTheme="minorHAnsi" w:cs="Calibri"/>
        </w:rPr>
        <w:t>a prezentuje</w:t>
      </w:r>
      <w:proofErr w:type="gramEnd"/>
      <w:r>
        <w:rPr>
          <w:rFonts w:asciiTheme="minorHAnsi" w:eastAsia="Calibri" w:hAnsiTheme="minorHAnsi" w:cs="Calibri"/>
        </w:rPr>
        <w:t xml:space="preserve"> aktivity různých organizátorů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se vztahem k WAAD nebo autismu</w:t>
      </w:r>
      <w:r>
        <w:rPr>
          <w:rFonts w:asciiTheme="minorHAnsi" w:eastAsia="Calibri" w:hAnsiTheme="minorHAnsi" w:cs="Calibri"/>
        </w:rPr>
        <w:t xml:space="preserve"> prostřednictvím Mapy modrých dní 2024, kterou v průběhu dubna průběžně aktualizuje</w:t>
      </w:r>
      <w:r w:rsidR="000812EF">
        <w:rPr>
          <w:rFonts w:asciiTheme="minorHAnsi" w:eastAsia="Calibri" w:hAnsiTheme="minorHAnsi" w:cs="Calibri"/>
        </w:rPr>
        <w:t xml:space="preserve">, </w:t>
      </w:r>
      <w:r>
        <w:rPr>
          <w:rFonts w:asciiTheme="minorHAnsi" w:eastAsia="Calibri" w:hAnsiTheme="minorHAnsi" w:cs="Calibri"/>
        </w:rPr>
        <w:t>webu Platformy</w:t>
      </w:r>
      <w:r w:rsidR="000812EF">
        <w:rPr>
          <w:rFonts w:asciiTheme="minorHAnsi" w:eastAsia="Calibri" w:hAnsiTheme="minorHAnsi" w:cs="Calibri"/>
        </w:rPr>
        <w:t xml:space="preserve"> Naděje pro Autismus</w:t>
      </w:r>
      <w:r>
        <w:rPr>
          <w:rFonts w:asciiTheme="minorHAnsi" w:eastAsia="Calibri" w:hAnsiTheme="minorHAnsi" w:cs="Calibri"/>
        </w:rPr>
        <w:t xml:space="preserve"> a FB Česko svítí modře</w:t>
      </w:r>
      <w:r w:rsidR="008B662A" w:rsidRPr="005B543C">
        <w:rPr>
          <w:rFonts w:asciiTheme="minorHAnsi" w:eastAsia="Calibri" w:hAnsiTheme="minorHAnsi" w:cs="Calibri"/>
        </w:rPr>
        <w:t xml:space="preserve">. </w:t>
      </w:r>
    </w:p>
    <w:p w:rsidR="00FB77A8" w:rsidRPr="005B543C" w:rsidRDefault="00FB77A8" w:rsidP="00FA06DF">
      <w:pPr>
        <w:spacing w:line="320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FA06DF">
      <w:pPr>
        <w:spacing w:line="228" w:lineRule="auto"/>
        <w:ind w:left="3"/>
        <w:jc w:val="both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  <w:b/>
          <w:bCs/>
        </w:rPr>
        <w:t xml:space="preserve">Proč modrá barva? </w:t>
      </w:r>
      <w:r w:rsidRPr="005B543C">
        <w:rPr>
          <w:rFonts w:asciiTheme="minorHAnsi" w:eastAsia="Calibri" w:hAnsiTheme="minorHAnsi" w:cs="Calibri"/>
        </w:rPr>
        <w:t>Je symbolem komunikace</w:t>
      </w:r>
      <w:r w:rsidRPr="005B543C">
        <w:rPr>
          <w:rFonts w:asciiTheme="minorHAnsi" w:eastAsia="Calibri" w:hAnsiTheme="minorHAnsi" w:cs="Calibri"/>
          <w:b/>
          <w:bCs/>
        </w:rPr>
        <w:t xml:space="preserve"> </w:t>
      </w:r>
      <w:r w:rsidRPr="005B543C">
        <w:rPr>
          <w:rFonts w:asciiTheme="minorHAnsi" w:eastAsia="Calibri" w:hAnsiTheme="minorHAnsi" w:cs="Calibri"/>
        </w:rPr>
        <w:t>– jedné ze tří oblastí, které jsou pro lidi na spektru</w:t>
      </w:r>
      <w:r w:rsidRPr="005B543C">
        <w:rPr>
          <w:rFonts w:asciiTheme="minorHAnsi" w:eastAsia="Calibri" w:hAnsiTheme="minorHAnsi" w:cs="Calibri"/>
          <w:b/>
          <w:bCs/>
        </w:rPr>
        <w:t xml:space="preserve"> </w:t>
      </w:r>
      <w:r w:rsidRPr="005B543C">
        <w:rPr>
          <w:rFonts w:asciiTheme="minorHAnsi" w:eastAsia="Calibri" w:hAnsiTheme="minorHAnsi" w:cs="Calibri"/>
        </w:rPr>
        <w:t>autismu problematické a pro vzájemné porozumění zcela zásadní. Svoje sympatie a účast můžete vyjádřit modrým laděním oblečení nebo jeho doplňku, účastí na některé z a</w:t>
      </w:r>
      <w:r w:rsidR="005B543C">
        <w:rPr>
          <w:rFonts w:asciiTheme="minorHAnsi" w:eastAsia="Calibri" w:hAnsiTheme="minorHAnsi" w:cs="Calibri"/>
        </w:rPr>
        <w:t>kcí, modrým nasvícením objektu</w:t>
      </w:r>
      <w:r w:rsidRPr="005B543C">
        <w:rPr>
          <w:rFonts w:asciiTheme="minorHAnsi" w:eastAsia="Calibri" w:hAnsiTheme="minorHAnsi" w:cs="Calibri"/>
        </w:rPr>
        <w:t xml:space="preserve">. </w:t>
      </w:r>
    </w:p>
    <w:p w:rsidR="00FB77A8" w:rsidRPr="005B543C" w:rsidRDefault="00FB77A8" w:rsidP="00FA06DF">
      <w:pPr>
        <w:spacing w:line="54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FB77A8" w:rsidP="00FA06DF">
      <w:pPr>
        <w:spacing w:line="321" w:lineRule="exact"/>
        <w:jc w:val="both"/>
        <w:rPr>
          <w:rFonts w:asciiTheme="minorHAnsi" w:hAnsiTheme="minorHAnsi"/>
          <w:sz w:val="20"/>
          <w:szCs w:val="20"/>
        </w:rPr>
      </w:pPr>
    </w:p>
    <w:p w:rsidR="00331920" w:rsidRPr="00331920" w:rsidRDefault="008B662A" w:rsidP="00FA06DF">
      <w:pPr>
        <w:spacing w:line="217" w:lineRule="auto"/>
        <w:ind w:left="3"/>
        <w:jc w:val="both"/>
        <w:rPr>
          <w:rFonts w:asciiTheme="minorHAnsi" w:eastAsia="Calibri" w:hAnsiTheme="minorHAnsi" w:cs="Calibri"/>
          <w:bCs/>
        </w:rPr>
      </w:pPr>
      <w:r w:rsidRPr="005B543C">
        <w:rPr>
          <w:rFonts w:asciiTheme="minorHAnsi" w:eastAsia="Calibri" w:hAnsiTheme="minorHAnsi" w:cs="Calibri"/>
          <w:b/>
          <w:bCs/>
        </w:rPr>
        <w:t>Poruchy autistického</w:t>
      </w:r>
      <w:r w:rsidR="00331920">
        <w:rPr>
          <w:rFonts w:asciiTheme="minorHAnsi" w:eastAsia="Calibri" w:hAnsiTheme="minorHAnsi" w:cs="Calibri"/>
          <w:b/>
          <w:bCs/>
        </w:rPr>
        <w:t xml:space="preserve"> spektra - PAS (l</w:t>
      </w:r>
      <w:r w:rsidRPr="005B543C">
        <w:rPr>
          <w:rFonts w:asciiTheme="minorHAnsi" w:eastAsia="Calibri" w:hAnsiTheme="minorHAnsi" w:cs="Calibri"/>
          <w:b/>
          <w:bCs/>
        </w:rPr>
        <w:t>idově autismus</w:t>
      </w:r>
      <w:r w:rsidR="00331920">
        <w:rPr>
          <w:rFonts w:asciiTheme="minorHAnsi" w:eastAsia="Calibri" w:hAnsiTheme="minorHAnsi" w:cs="Calibri"/>
          <w:b/>
          <w:bCs/>
        </w:rPr>
        <w:t xml:space="preserve">) </w:t>
      </w:r>
      <w:r w:rsidR="00331920" w:rsidRPr="00331920">
        <w:rPr>
          <w:rFonts w:asciiTheme="minorHAnsi" w:eastAsia="Calibri" w:hAnsiTheme="minorHAnsi" w:cs="Calibri"/>
          <w:bCs/>
        </w:rPr>
        <w:t xml:space="preserve">představují celoživotní </w:t>
      </w:r>
      <w:proofErr w:type="spellStart"/>
      <w:r w:rsidR="00331920" w:rsidRPr="00331920">
        <w:rPr>
          <w:rFonts w:asciiTheme="minorHAnsi" w:eastAsia="Calibri" w:hAnsiTheme="minorHAnsi" w:cs="Calibri"/>
          <w:bCs/>
        </w:rPr>
        <w:t>pervazivní</w:t>
      </w:r>
      <w:proofErr w:type="spellEnd"/>
      <w:r w:rsidR="00331920" w:rsidRPr="00331920">
        <w:rPr>
          <w:rFonts w:asciiTheme="minorHAnsi" w:eastAsia="Calibri" w:hAnsiTheme="minorHAnsi" w:cs="Calibri"/>
          <w:bCs/>
        </w:rPr>
        <w:t xml:space="preserve"> (celou osobnost pronikající) jinakost, projevující se především v oblastech vnímání, komunikace a sociální interakce. </w:t>
      </w:r>
      <w:r w:rsidR="00331920">
        <w:rPr>
          <w:rFonts w:asciiTheme="minorHAnsi" w:eastAsia="Calibri" w:hAnsiTheme="minorHAnsi" w:cs="Calibri"/>
          <w:bCs/>
        </w:rPr>
        <w:t xml:space="preserve"> Nejsou nemocí, nedají se léčit, vhodným přístupem lze zmírnit jejich </w:t>
      </w:r>
      <w:proofErr w:type="spellStart"/>
      <w:r w:rsidR="00331920">
        <w:rPr>
          <w:rFonts w:asciiTheme="minorHAnsi" w:eastAsia="Calibri" w:hAnsiTheme="minorHAnsi" w:cs="Calibri"/>
          <w:bCs/>
        </w:rPr>
        <w:t>symptomatiku</w:t>
      </w:r>
      <w:proofErr w:type="spellEnd"/>
      <w:r w:rsidR="00331920">
        <w:rPr>
          <w:rFonts w:asciiTheme="minorHAnsi" w:eastAsia="Calibri" w:hAnsiTheme="minorHAnsi" w:cs="Calibri"/>
          <w:bCs/>
        </w:rPr>
        <w:t>. Příčiny vzniku nejsou dosud známy.</w:t>
      </w:r>
    </w:p>
    <w:p w:rsidR="00357AB0" w:rsidRDefault="00331920" w:rsidP="00FA06DF">
      <w:pPr>
        <w:spacing w:line="217" w:lineRule="auto"/>
        <w:ind w:left="3"/>
        <w:jc w:val="both"/>
        <w:rPr>
          <w:rFonts w:asciiTheme="minorHAnsi" w:eastAsia="Calibri" w:hAnsiTheme="minorHAnsi" w:cs="Calibri"/>
          <w:b/>
          <w:bCs/>
        </w:rPr>
      </w:pPr>
      <w:r>
        <w:rPr>
          <w:rFonts w:asciiTheme="minorHAnsi" w:eastAsia="Calibri" w:hAnsiTheme="minorHAnsi" w:cs="Calibri"/>
          <w:b/>
          <w:bCs/>
        </w:rPr>
        <w:t xml:space="preserve">Na spektru autismu žije 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dle </w:t>
      </w:r>
      <w:proofErr w:type="gramStart"/>
      <w:r w:rsidR="008B662A" w:rsidRPr="005B543C">
        <w:rPr>
          <w:rFonts w:asciiTheme="minorHAnsi" w:eastAsia="Calibri" w:hAnsiTheme="minorHAnsi" w:cs="Calibri"/>
          <w:b/>
          <w:bCs/>
        </w:rPr>
        <w:t>světový</w:t>
      </w:r>
      <w:r>
        <w:rPr>
          <w:rFonts w:asciiTheme="minorHAnsi" w:eastAsia="Calibri" w:hAnsiTheme="minorHAnsi" w:cs="Calibri"/>
          <w:b/>
          <w:bCs/>
        </w:rPr>
        <w:t>ch  odborných</w:t>
      </w:r>
      <w:proofErr w:type="gramEnd"/>
      <w:r>
        <w:rPr>
          <w:rFonts w:asciiTheme="minorHAnsi" w:eastAsia="Calibri" w:hAnsiTheme="minorHAnsi" w:cs="Calibri"/>
          <w:b/>
          <w:bCs/>
        </w:rPr>
        <w:t xml:space="preserve"> </w:t>
      </w:r>
      <w:r w:rsidR="00357AB0">
        <w:rPr>
          <w:rFonts w:asciiTheme="minorHAnsi" w:eastAsia="Calibri" w:hAnsiTheme="minorHAnsi" w:cs="Calibri"/>
          <w:b/>
          <w:bCs/>
        </w:rPr>
        <w:t xml:space="preserve">průzkumů více než 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2,7 % populace.</w:t>
      </w:r>
      <w:r w:rsidR="00357AB0">
        <w:rPr>
          <w:rFonts w:asciiTheme="minorHAnsi" w:eastAsia="Calibri" w:hAnsiTheme="minorHAnsi" w:cs="Calibri"/>
          <w:b/>
          <w:bCs/>
        </w:rPr>
        <w:t xml:space="preserve">  </w:t>
      </w:r>
    </w:p>
    <w:p w:rsidR="00FB77A8" w:rsidRPr="005B543C" w:rsidRDefault="00357AB0" w:rsidP="00FA06DF">
      <w:pPr>
        <w:spacing w:line="217" w:lineRule="auto"/>
        <w:ind w:left="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</w:rPr>
        <w:t>S některou z poruch autistického spektra se narodí každé 36. dítě</w:t>
      </w:r>
      <w:r w:rsidRPr="00331920">
        <w:rPr>
          <w:rFonts w:asciiTheme="minorHAnsi" w:eastAsia="Calibri" w:hAnsiTheme="minorHAnsi" w:cs="Calibri"/>
          <w:bCs/>
        </w:rPr>
        <w:t>.</w:t>
      </w:r>
      <w:r w:rsidR="00630E9B" w:rsidRPr="00331920">
        <w:rPr>
          <w:rFonts w:asciiTheme="minorHAnsi" w:eastAsia="Calibri" w:hAnsiTheme="minorHAnsi" w:cs="Calibri"/>
          <w:bCs/>
        </w:rPr>
        <w:t xml:space="preserve"> (CDC 2023</w:t>
      </w:r>
      <w:r w:rsidR="00331920" w:rsidRPr="00331920">
        <w:rPr>
          <w:rFonts w:asciiTheme="minorHAnsi" w:eastAsia="Calibri" w:hAnsiTheme="minorHAnsi" w:cs="Calibri"/>
          <w:bCs/>
        </w:rPr>
        <w:t>)</w:t>
      </w:r>
    </w:p>
    <w:p w:rsidR="00FB77A8" w:rsidRPr="005B543C" w:rsidRDefault="00FB77A8" w:rsidP="00FA06DF">
      <w:pPr>
        <w:spacing w:line="51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357AB0" w:rsidP="00FA06DF">
      <w:pPr>
        <w:spacing w:line="217" w:lineRule="auto"/>
        <w:ind w:left="3" w:right="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b/>
          <w:bCs/>
        </w:rPr>
        <w:t>V České republice může žít více než 27</w:t>
      </w:r>
      <w:r w:rsidR="008B662A" w:rsidRPr="005B543C">
        <w:rPr>
          <w:rFonts w:asciiTheme="minorHAnsi" w:eastAsia="Calibri" w:hAnsiTheme="minorHAnsi" w:cs="Calibri"/>
          <w:b/>
          <w:bCs/>
        </w:rPr>
        <w:t>0 000 občanů</w:t>
      </w:r>
      <w:r w:rsidR="0040167B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s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některou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z forem autismu, kam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řadíme</w:t>
      </w:r>
      <w:r w:rsidR="008B662A" w:rsidRPr="005B543C">
        <w:rPr>
          <w:rFonts w:asciiTheme="minorHAnsi" w:eastAsia="Calibri" w:hAnsiTheme="minorHAnsi" w:cs="Calibri"/>
          <w:b/>
          <w:bCs/>
        </w:rPr>
        <w:t xml:space="preserve"> </w:t>
      </w:r>
      <w:r w:rsidR="008B662A" w:rsidRPr="005B543C">
        <w:rPr>
          <w:rFonts w:asciiTheme="minorHAnsi" w:eastAsia="Calibri" w:hAnsiTheme="minorHAnsi" w:cs="Calibri"/>
        </w:rPr>
        <w:t>dětský autismus, Rettův syndrom, atypický autismus, Aspergerův syndrom, dezintegrační poruchu.</w:t>
      </w:r>
    </w:p>
    <w:p w:rsidR="00FB77A8" w:rsidRPr="005B543C" w:rsidRDefault="00FB77A8" w:rsidP="00FA06DF">
      <w:pPr>
        <w:spacing w:line="2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FA06DF">
      <w:pPr>
        <w:ind w:left="3"/>
        <w:jc w:val="both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  <w:b/>
          <w:bCs/>
        </w:rPr>
        <w:t>Autismus</w:t>
      </w:r>
      <w:r w:rsidR="00FB15C5">
        <w:rPr>
          <w:rFonts w:asciiTheme="minorHAnsi" w:eastAsia="Calibri" w:hAnsiTheme="minorHAnsi" w:cs="Calibri"/>
          <w:b/>
          <w:bCs/>
        </w:rPr>
        <w:t xml:space="preserve"> však zasahuje do života dalších až </w:t>
      </w:r>
      <w:r w:rsidR="00331920">
        <w:rPr>
          <w:rFonts w:asciiTheme="minorHAnsi" w:eastAsia="Calibri" w:hAnsiTheme="minorHAnsi" w:cs="Calibri"/>
          <w:b/>
          <w:bCs/>
        </w:rPr>
        <w:t>na 500 000 rodinných příslušníků</w:t>
      </w:r>
      <w:r w:rsidRPr="005B543C">
        <w:rPr>
          <w:rFonts w:asciiTheme="minorHAnsi" w:eastAsia="Calibri" w:hAnsiTheme="minorHAnsi" w:cs="Calibri"/>
          <w:b/>
          <w:bCs/>
        </w:rPr>
        <w:t>.</w:t>
      </w:r>
    </w:p>
    <w:p w:rsidR="00FB77A8" w:rsidRPr="005B543C" w:rsidRDefault="00FB77A8" w:rsidP="00FA06DF">
      <w:pPr>
        <w:spacing w:line="50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FA06DF">
      <w:pPr>
        <w:spacing w:line="225" w:lineRule="auto"/>
        <w:ind w:left="3" w:right="20"/>
        <w:jc w:val="both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</w:rPr>
        <w:t>Poruchy autistického spektra zasahují do oblasti vnímání, představivosti a sociáln</w:t>
      </w:r>
      <w:r w:rsidR="00331920">
        <w:rPr>
          <w:rFonts w:asciiTheme="minorHAnsi" w:eastAsia="Calibri" w:hAnsiTheme="minorHAnsi" w:cs="Calibri"/>
        </w:rPr>
        <w:t xml:space="preserve">í komunikace. V 70% </w:t>
      </w:r>
      <w:proofErr w:type="gramStart"/>
      <w:r w:rsidR="00331920">
        <w:rPr>
          <w:rFonts w:asciiTheme="minorHAnsi" w:eastAsia="Calibri" w:hAnsiTheme="minorHAnsi" w:cs="Calibri"/>
        </w:rPr>
        <w:t>je k PAS</w:t>
      </w:r>
      <w:proofErr w:type="gramEnd"/>
      <w:r w:rsidRPr="005B543C">
        <w:rPr>
          <w:rFonts w:asciiTheme="minorHAnsi" w:eastAsia="Calibri" w:hAnsiTheme="minorHAnsi" w:cs="Calibri"/>
        </w:rPr>
        <w:t xml:space="preserve"> přidruženo jiné postižení. Lidé s PAS dokážou s adekvátní podporou žít plnohodnotný život a obohatit společnost svým jedinečným, originálním vnímáním světa.</w:t>
      </w:r>
    </w:p>
    <w:p w:rsidR="00FB77A8" w:rsidRPr="005B543C" w:rsidRDefault="00FB77A8" w:rsidP="00FA06DF">
      <w:pPr>
        <w:spacing w:line="350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FA06DF">
      <w:pPr>
        <w:spacing w:line="217" w:lineRule="auto"/>
        <w:ind w:left="3" w:right="20"/>
        <w:jc w:val="both"/>
        <w:rPr>
          <w:rFonts w:asciiTheme="minorHAnsi" w:eastAsia="Calibri" w:hAnsiTheme="minorHAnsi" w:cs="Calibri"/>
          <w:color w:val="0000FF"/>
          <w:u w:val="single"/>
        </w:rPr>
      </w:pPr>
      <w:r w:rsidRPr="005B543C">
        <w:rPr>
          <w:rFonts w:asciiTheme="minorHAnsi" w:eastAsia="Calibri" w:hAnsiTheme="minorHAnsi" w:cs="Calibri"/>
          <w:b/>
          <w:bCs/>
        </w:rPr>
        <w:t xml:space="preserve">Komunikační soubor a Průkaz osoby s PAS </w:t>
      </w:r>
      <w:r w:rsidRPr="005B543C">
        <w:rPr>
          <w:rFonts w:asciiTheme="minorHAnsi" w:eastAsia="Calibri" w:hAnsiTheme="minorHAnsi" w:cs="Calibri"/>
        </w:rPr>
        <w:t>viz MZCR:</w:t>
      </w:r>
      <w:r w:rsidRPr="005B543C">
        <w:rPr>
          <w:rFonts w:asciiTheme="minorHAnsi" w:eastAsia="Calibri" w:hAnsiTheme="minorHAnsi" w:cs="Calibri"/>
          <w:b/>
          <w:bCs/>
        </w:rPr>
        <w:t xml:space="preserve"> </w:t>
      </w:r>
      <w:hyperlink r:id="rId14">
        <w:r w:rsidRPr="005B543C">
          <w:rPr>
            <w:rFonts w:asciiTheme="minorHAnsi" w:eastAsia="Calibri" w:hAnsiTheme="minorHAnsi" w:cs="Calibri"/>
            <w:color w:val="0000FF"/>
            <w:u w:val="single"/>
          </w:rPr>
          <w:t>https://www.mzcr.cz/komunikacni-soubor-pro-</w:t>
        </w:r>
      </w:hyperlink>
      <w:hyperlink r:id="rId15">
        <w:r w:rsidRPr="005B543C">
          <w:rPr>
            <w:rFonts w:asciiTheme="minorHAnsi" w:eastAsia="Calibri" w:hAnsiTheme="minorHAnsi" w:cs="Calibri"/>
            <w:color w:val="0000FF"/>
            <w:u w:val="single"/>
          </w:rPr>
          <w:t>osoby-s-poruchou-autistickeho-spektra/</w:t>
        </w:r>
      </w:hyperlink>
    </w:p>
    <w:p w:rsidR="00FB77A8" w:rsidRPr="005B543C" w:rsidRDefault="00FB77A8" w:rsidP="00FA06DF">
      <w:pPr>
        <w:spacing w:line="283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015B97" w:rsidRDefault="008B662A" w:rsidP="00FA06DF">
      <w:pPr>
        <w:jc w:val="both"/>
        <w:rPr>
          <w:rFonts w:eastAsia="Times New Roman"/>
          <w:sz w:val="24"/>
          <w:szCs w:val="24"/>
        </w:rPr>
      </w:pPr>
      <w:r w:rsidRPr="005B543C">
        <w:rPr>
          <w:rFonts w:asciiTheme="minorHAnsi" w:eastAsia="Calibri" w:hAnsiTheme="minorHAnsi" w:cs="Calibri"/>
          <w:b/>
          <w:bCs/>
        </w:rPr>
        <w:t xml:space="preserve">Kampaň </w:t>
      </w:r>
      <w:r w:rsidRPr="005B543C">
        <w:rPr>
          <w:rFonts w:asciiTheme="minorHAnsi" w:eastAsia="Calibri" w:hAnsiTheme="minorHAnsi" w:cs="Calibri"/>
          <w:b/>
          <w:bCs/>
          <w:color w:val="002060"/>
        </w:rPr>
        <w:t>„Česko svítí modře“</w:t>
      </w:r>
      <w:r w:rsidRPr="005B543C">
        <w:rPr>
          <w:rFonts w:asciiTheme="minorHAnsi" w:eastAsia="Calibri" w:hAnsiTheme="minorHAnsi" w:cs="Calibri"/>
          <w:b/>
          <w:bCs/>
        </w:rPr>
        <w:t xml:space="preserve"> </w:t>
      </w:r>
      <w:r w:rsidRPr="005B543C">
        <w:rPr>
          <w:rFonts w:asciiTheme="minorHAnsi" w:eastAsia="Calibri" w:hAnsiTheme="minorHAnsi" w:cs="Calibri"/>
        </w:rPr>
        <w:t xml:space="preserve">nás vyzývá k tomu, abychom rozsvítili modrá světla v noci ze </w:t>
      </w:r>
      <w:proofErr w:type="gramStart"/>
      <w:r w:rsidRPr="005B543C">
        <w:rPr>
          <w:rFonts w:asciiTheme="minorHAnsi" w:eastAsia="Calibri" w:hAnsiTheme="minorHAnsi" w:cs="Calibri"/>
        </w:rPr>
        <w:t xml:space="preserve">dne 2. </w:t>
      </w:r>
      <w:r w:rsidR="005B543C" w:rsidRPr="005B543C">
        <w:rPr>
          <w:rFonts w:asciiTheme="minorHAnsi" w:eastAsia="Calibri" w:hAnsiTheme="minorHAnsi" w:cs="Calibri"/>
        </w:rPr>
        <w:t xml:space="preserve"> na</w:t>
      </w:r>
      <w:proofErr w:type="gramEnd"/>
      <w:r w:rsidR="005B543C" w:rsidRPr="005B543C">
        <w:rPr>
          <w:rFonts w:asciiTheme="minorHAnsi" w:eastAsia="Calibri" w:hAnsiTheme="minorHAnsi" w:cs="Calibri"/>
        </w:rPr>
        <w:t xml:space="preserve"> 3. </w:t>
      </w:r>
      <w:r w:rsidRPr="005B543C">
        <w:rPr>
          <w:rFonts w:asciiTheme="minorHAnsi" w:eastAsia="Calibri" w:hAnsiTheme="minorHAnsi" w:cs="Calibri"/>
        </w:rPr>
        <w:t>dubna ve svých domovech, zaměstnáních, či vý</w:t>
      </w:r>
      <w:r w:rsidR="00331920">
        <w:rPr>
          <w:rFonts w:asciiTheme="minorHAnsi" w:eastAsia="Calibri" w:hAnsiTheme="minorHAnsi" w:cs="Calibri"/>
        </w:rPr>
        <w:t>znamných budovách. V uplynulých</w:t>
      </w:r>
      <w:r w:rsidRPr="005B543C">
        <w:rPr>
          <w:rFonts w:asciiTheme="minorHAnsi" w:eastAsia="Calibri" w:hAnsiTheme="minorHAnsi" w:cs="Calibri"/>
        </w:rPr>
        <w:t xml:space="preserve"> ročnících </w:t>
      </w:r>
      <w:r w:rsidR="00331920">
        <w:rPr>
          <w:rFonts w:asciiTheme="minorHAnsi" w:eastAsia="Calibri" w:hAnsiTheme="minorHAnsi" w:cs="Calibri"/>
        </w:rPr>
        <w:t xml:space="preserve">kampaně </w:t>
      </w:r>
      <w:r w:rsidRPr="005B543C">
        <w:rPr>
          <w:rFonts w:asciiTheme="minorHAnsi" w:eastAsia="Calibri" w:hAnsiTheme="minorHAnsi" w:cs="Calibri"/>
        </w:rPr>
        <w:t xml:space="preserve">byly nasvíceny: budova </w:t>
      </w:r>
      <w:r w:rsidR="0015172C" w:rsidRPr="005B543C">
        <w:rPr>
          <w:rFonts w:asciiTheme="minorHAnsi" w:eastAsia="Calibri" w:hAnsiTheme="minorHAnsi" w:cs="Calibri"/>
        </w:rPr>
        <w:t>Úřadu vlády, budovy: ministerstev</w:t>
      </w:r>
      <w:r w:rsidRPr="005B543C">
        <w:rPr>
          <w:rFonts w:asciiTheme="minorHAnsi" w:eastAsia="Calibri" w:hAnsiTheme="minorHAnsi" w:cs="Calibri"/>
        </w:rPr>
        <w:t xml:space="preserve"> pro místní rozvoj, financí, práce a sociálních věcí, zdravotnictví, některých krajských úřadů, Poslanecké sněmovny Parlamentu České republiky, </w:t>
      </w:r>
      <w:r w:rsidRPr="00015B97">
        <w:rPr>
          <w:rFonts w:asciiTheme="minorHAnsi" w:eastAsia="Calibri" w:hAnsiTheme="minorHAnsi" w:cs="Calibri"/>
        </w:rPr>
        <w:t xml:space="preserve">historických objektů jako Velehrad, Olomoucká radnice, </w:t>
      </w:r>
      <w:r w:rsidR="0015172C" w:rsidRPr="00015B97">
        <w:rPr>
          <w:rFonts w:asciiTheme="minorHAnsi" w:eastAsia="Calibri" w:hAnsiTheme="minorHAnsi" w:cs="Calibri"/>
        </w:rPr>
        <w:t>kostely a další</w:t>
      </w:r>
      <w:r w:rsidRPr="00015B97">
        <w:rPr>
          <w:rFonts w:asciiTheme="minorHAnsi" w:eastAsia="Calibri" w:hAnsiTheme="minorHAnsi" w:cs="Calibri"/>
        </w:rPr>
        <w:t xml:space="preserve">. </w:t>
      </w:r>
      <w:r w:rsidR="0015172C" w:rsidRPr="00015B97">
        <w:rPr>
          <w:rFonts w:asciiTheme="minorHAnsi" w:eastAsia="Calibri" w:hAnsiTheme="minorHAnsi" w:cs="Calibri"/>
        </w:rPr>
        <w:t>Již tradičně bude</w:t>
      </w:r>
      <w:r w:rsidR="00B93F32" w:rsidRPr="00015B97">
        <w:rPr>
          <w:rFonts w:asciiTheme="minorHAnsi" w:eastAsia="Calibri" w:hAnsiTheme="minorHAnsi" w:cs="Calibri"/>
        </w:rPr>
        <w:t xml:space="preserve"> m</w:t>
      </w:r>
      <w:r w:rsidR="000067F8" w:rsidRPr="00015B97">
        <w:rPr>
          <w:rFonts w:asciiTheme="minorHAnsi" w:eastAsia="Calibri" w:hAnsiTheme="minorHAnsi" w:cs="Calibri"/>
        </w:rPr>
        <w:t xml:space="preserve">odře nasvícena například </w:t>
      </w:r>
      <w:r w:rsidR="00015B97" w:rsidRPr="00015B97">
        <w:rPr>
          <w:rFonts w:asciiTheme="minorHAnsi" w:eastAsia="Times New Roman" w:hAnsiTheme="minorHAnsi"/>
          <w:sz w:val="24"/>
          <w:szCs w:val="24"/>
        </w:rPr>
        <w:t>a</w:t>
      </w:r>
      <w:r w:rsidR="00B93F32" w:rsidRPr="00015B97">
        <w:rPr>
          <w:rFonts w:asciiTheme="minorHAnsi" w:eastAsia="Times New Roman" w:hAnsiTheme="minorHAnsi"/>
          <w:sz w:val="24"/>
          <w:szCs w:val="24"/>
        </w:rPr>
        <w:t>dministrativní budova ČEZ Distribuce v</w:t>
      </w:r>
      <w:r w:rsidR="00015B97" w:rsidRPr="00015B97">
        <w:rPr>
          <w:rFonts w:asciiTheme="minorHAnsi" w:eastAsia="Times New Roman" w:hAnsiTheme="minorHAnsi"/>
          <w:sz w:val="24"/>
          <w:szCs w:val="24"/>
        </w:rPr>
        <w:t> </w:t>
      </w:r>
      <w:r w:rsidR="00B93F32" w:rsidRPr="00015B97">
        <w:rPr>
          <w:rFonts w:asciiTheme="minorHAnsi" w:eastAsia="Times New Roman" w:hAnsiTheme="minorHAnsi"/>
          <w:sz w:val="24"/>
          <w:szCs w:val="24"/>
        </w:rPr>
        <w:t>Děčíně</w:t>
      </w:r>
      <w:r w:rsidR="00015B97" w:rsidRPr="00015B97">
        <w:rPr>
          <w:rFonts w:asciiTheme="minorHAnsi" w:eastAsia="Times New Roman" w:hAnsiTheme="minorHAnsi"/>
          <w:sz w:val="24"/>
          <w:szCs w:val="24"/>
        </w:rPr>
        <w:t>, m</w:t>
      </w:r>
      <w:r w:rsidR="00B93F32" w:rsidRPr="00B93F32">
        <w:rPr>
          <w:rFonts w:asciiTheme="minorHAnsi" w:eastAsia="Times New Roman" w:hAnsiTheme="minorHAnsi"/>
          <w:sz w:val="24"/>
          <w:szCs w:val="24"/>
        </w:rPr>
        <w:t xml:space="preserve">alá vodní elektrárna </w:t>
      </w:r>
      <w:proofErr w:type="spellStart"/>
      <w:r w:rsidR="00B93F32" w:rsidRPr="00B93F32">
        <w:rPr>
          <w:rFonts w:asciiTheme="minorHAnsi" w:eastAsia="Times New Roman" w:hAnsiTheme="minorHAnsi"/>
          <w:sz w:val="24"/>
          <w:szCs w:val="24"/>
        </w:rPr>
        <w:t>Hučák</w:t>
      </w:r>
      <w:proofErr w:type="spellEnd"/>
      <w:r w:rsidR="00B93F32" w:rsidRPr="00B93F32">
        <w:rPr>
          <w:rFonts w:asciiTheme="minorHAnsi" w:eastAsia="Times New Roman" w:hAnsiTheme="minorHAnsi"/>
          <w:sz w:val="24"/>
          <w:szCs w:val="24"/>
        </w:rPr>
        <w:t xml:space="preserve"> v Hradci Králové</w:t>
      </w:r>
      <w:r w:rsidR="00015B97" w:rsidRPr="00015B97">
        <w:rPr>
          <w:rFonts w:asciiTheme="minorHAnsi" w:eastAsia="Times New Roman" w:hAnsiTheme="minorHAnsi"/>
          <w:sz w:val="24"/>
          <w:szCs w:val="24"/>
        </w:rPr>
        <w:t>, v</w:t>
      </w:r>
      <w:r w:rsidR="00B93F32" w:rsidRPr="00015B97">
        <w:rPr>
          <w:rFonts w:asciiTheme="minorHAnsi" w:eastAsia="Times New Roman" w:hAnsiTheme="minorHAnsi"/>
          <w:sz w:val="24"/>
          <w:szCs w:val="24"/>
        </w:rPr>
        <w:t>stupní budova jaderné elektrárny Dukovany</w:t>
      </w:r>
      <w:r w:rsidR="00015B97" w:rsidRPr="00015B97">
        <w:rPr>
          <w:rFonts w:asciiTheme="minorHAnsi" w:eastAsia="Times New Roman" w:hAnsiTheme="minorHAnsi"/>
          <w:sz w:val="24"/>
          <w:szCs w:val="24"/>
        </w:rPr>
        <w:t>,</w:t>
      </w:r>
      <w:r w:rsidR="0015172C" w:rsidRPr="00015B97">
        <w:rPr>
          <w:rFonts w:asciiTheme="minorHAnsi" w:eastAsia="Calibri" w:hAnsiTheme="minorHAnsi" w:cs="Calibri"/>
        </w:rPr>
        <w:t xml:space="preserve"> </w:t>
      </w:r>
      <w:r w:rsidR="000067F8" w:rsidRPr="00015B97">
        <w:rPr>
          <w:rFonts w:asciiTheme="minorHAnsi" w:eastAsia="Calibri" w:hAnsiTheme="minorHAnsi" w:cs="Calibri"/>
        </w:rPr>
        <w:t xml:space="preserve">budova Úřadu vlády, </w:t>
      </w:r>
      <w:proofErr w:type="gramStart"/>
      <w:r w:rsidR="000067F8" w:rsidRPr="00015B97">
        <w:rPr>
          <w:rFonts w:asciiTheme="minorHAnsi" w:eastAsia="Calibri" w:hAnsiTheme="minorHAnsi" w:cs="Calibri"/>
        </w:rPr>
        <w:t xml:space="preserve">Ústředí </w:t>
      </w:r>
      <w:r w:rsidR="00015B97">
        <w:rPr>
          <w:rFonts w:asciiTheme="minorHAnsi" w:eastAsia="Calibri" w:hAnsiTheme="minorHAnsi" w:cs="Calibri"/>
        </w:rPr>
        <w:t xml:space="preserve"> </w:t>
      </w:r>
      <w:r w:rsidR="000067F8" w:rsidRPr="00015B97">
        <w:rPr>
          <w:rFonts w:asciiTheme="minorHAnsi" w:eastAsia="Calibri" w:hAnsiTheme="minorHAnsi" w:cs="Calibri"/>
        </w:rPr>
        <w:t>VZP</w:t>
      </w:r>
      <w:proofErr w:type="gramEnd"/>
      <w:r w:rsidR="000067F8" w:rsidRPr="00015B97">
        <w:rPr>
          <w:rFonts w:asciiTheme="minorHAnsi" w:eastAsia="Calibri" w:hAnsiTheme="minorHAnsi" w:cs="Calibri"/>
        </w:rPr>
        <w:t xml:space="preserve"> ČR.</w:t>
      </w:r>
      <w:r w:rsidR="000067F8" w:rsidRPr="005B543C">
        <w:rPr>
          <w:rFonts w:asciiTheme="minorHAnsi" w:eastAsia="Calibri" w:hAnsiTheme="minorHAnsi" w:cs="Calibri"/>
        </w:rPr>
        <w:t xml:space="preserve"> </w:t>
      </w:r>
      <w:r w:rsidR="00015B97">
        <w:rPr>
          <w:rFonts w:asciiTheme="minorHAnsi" w:eastAsia="Calibri" w:hAnsiTheme="minorHAnsi" w:cs="Calibri"/>
        </w:rPr>
        <w:t xml:space="preserve"> </w:t>
      </w:r>
      <w:r w:rsidR="000067F8" w:rsidRPr="005B543C">
        <w:rPr>
          <w:rFonts w:asciiTheme="minorHAnsi" w:eastAsia="Calibri" w:hAnsiTheme="minorHAnsi" w:cs="Calibri"/>
        </w:rPr>
        <w:t>Výčet</w:t>
      </w:r>
      <w:r w:rsidRPr="005B543C">
        <w:rPr>
          <w:rFonts w:asciiTheme="minorHAnsi" w:eastAsia="Calibri" w:hAnsiTheme="minorHAnsi" w:cs="Calibri"/>
        </w:rPr>
        <w:t xml:space="preserve"> nejrůznějš</w:t>
      </w:r>
      <w:r w:rsidR="000067F8" w:rsidRPr="005B543C">
        <w:rPr>
          <w:rFonts w:asciiTheme="minorHAnsi" w:eastAsia="Calibri" w:hAnsiTheme="minorHAnsi" w:cs="Calibri"/>
        </w:rPr>
        <w:t>ích akcí napříč republikou</w:t>
      </w:r>
      <w:r w:rsidRPr="005B543C">
        <w:rPr>
          <w:rFonts w:asciiTheme="minorHAnsi" w:eastAsia="Calibri" w:hAnsiTheme="minorHAnsi" w:cs="Calibri"/>
        </w:rPr>
        <w:t xml:space="preserve"> v průběhu celého dubna</w:t>
      </w:r>
      <w:r w:rsidR="000067F8" w:rsidRPr="005B543C">
        <w:rPr>
          <w:rFonts w:asciiTheme="minorHAnsi" w:eastAsia="Calibri" w:hAnsiTheme="minorHAnsi" w:cs="Calibri"/>
        </w:rPr>
        <w:t xml:space="preserve"> je rozsáhlý. Patří k nim </w:t>
      </w:r>
      <w:r w:rsidRPr="005B543C">
        <w:rPr>
          <w:rFonts w:asciiTheme="minorHAnsi" w:eastAsia="Calibri" w:hAnsiTheme="minorHAnsi" w:cs="Calibri"/>
        </w:rPr>
        <w:t>výstavy, koncerty, besedy, odborné konference, přednášky, workshopy, sportovní akce, divadelní představení, benefiční akce, pochody v modrém, projekce. Akce pořádají spolky, školská zařízení, podniky i jednotlivci.</w:t>
      </w:r>
    </w:p>
    <w:p w:rsidR="00FB77A8" w:rsidRPr="005B543C" w:rsidRDefault="00FB77A8" w:rsidP="005B543C">
      <w:pPr>
        <w:spacing w:line="336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FB77A8" w:rsidP="005B543C">
      <w:pPr>
        <w:spacing w:line="303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5B543C">
      <w:pPr>
        <w:ind w:left="3"/>
        <w:jc w:val="both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  <w:b/>
          <w:bCs/>
        </w:rPr>
        <w:t>Kontakt pro média:</w:t>
      </w:r>
    </w:p>
    <w:p w:rsidR="00FB77A8" w:rsidRPr="005B543C" w:rsidRDefault="00FB77A8" w:rsidP="005B543C">
      <w:pPr>
        <w:spacing w:line="50" w:lineRule="exact"/>
        <w:jc w:val="both"/>
        <w:rPr>
          <w:rFonts w:asciiTheme="minorHAnsi" w:hAnsiTheme="minorHAnsi"/>
          <w:sz w:val="20"/>
          <w:szCs w:val="20"/>
        </w:rPr>
      </w:pPr>
    </w:p>
    <w:p w:rsidR="005B543C" w:rsidRDefault="008B662A" w:rsidP="005B543C">
      <w:pPr>
        <w:spacing w:line="217" w:lineRule="auto"/>
        <w:ind w:left="3" w:right="3420"/>
        <w:jc w:val="both"/>
        <w:rPr>
          <w:rFonts w:asciiTheme="minorHAnsi" w:eastAsia="Calibri" w:hAnsiTheme="minorHAnsi" w:cs="Calibri"/>
          <w:b/>
          <w:bCs/>
        </w:rPr>
      </w:pPr>
      <w:r w:rsidRPr="005B543C">
        <w:rPr>
          <w:rFonts w:asciiTheme="minorHAnsi" w:eastAsia="Calibri" w:hAnsiTheme="minorHAnsi" w:cs="Calibri"/>
          <w:b/>
          <w:bCs/>
        </w:rPr>
        <w:t>Marta</w:t>
      </w:r>
      <w:r w:rsidR="005B543C">
        <w:rPr>
          <w:rFonts w:asciiTheme="minorHAnsi" w:eastAsia="Calibri" w:hAnsiTheme="minorHAnsi" w:cs="Calibri"/>
          <w:b/>
          <w:bCs/>
        </w:rPr>
        <w:t xml:space="preserve"> </w:t>
      </w:r>
      <w:proofErr w:type="spellStart"/>
      <w:r w:rsidR="005B543C">
        <w:rPr>
          <w:rFonts w:asciiTheme="minorHAnsi" w:eastAsia="Calibri" w:hAnsiTheme="minorHAnsi" w:cs="Calibri"/>
          <w:b/>
          <w:bCs/>
        </w:rPr>
        <w:t>Pečeňová</w:t>
      </w:r>
      <w:proofErr w:type="spellEnd"/>
    </w:p>
    <w:p w:rsidR="005B543C" w:rsidRDefault="008B662A" w:rsidP="005B543C">
      <w:pPr>
        <w:spacing w:line="217" w:lineRule="auto"/>
        <w:ind w:left="3" w:right="3420"/>
        <w:jc w:val="both"/>
        <w:rPr>
          <w:rFonts w:asciiTheme="minorHAnsi" w:eastAsia="Calibri" w:hAnsiTheme="minorHAnsi" w:cs="Calibri"/>
        </w:rPr>
      </w:pPr>
      <w:r w:rsidRPr="005B543C">
        <w:rPr>
          <w:rFonts w:asciiTheme="minorHAnsi" w:eastAsia="Calibri" w:hAnsiTheme="minorHAnsi" w:cs="Calibri"/>
        </w:rPr>
        <w:t>koo</w:t>
      </w:r>
      <w:r w:rsidR="00D279BA" w:rsidRPr="005B543C">
        <w:rPr>
          <w:rFonts w:asciiTheme="minorHAnsi" w:eastAsia="Calibri" w:hAnsiTheme="minorHAnsi" w:cs="Calibri"/>
        </w:rPr>
        <w:t xml:space="preserve">rdinátorka kampaně </w:t>
      </w:r>
    </w:p>
    <w:p w:rsidR="00FB77A8" w:rsidRPr="005B543C" w:rsidRDefault="008936C1" w:rsidP="005B543C">
      <w:pPr>
        <w:spacing w:line="217" w:lineRule="auto"/>
        <w:ind w:left="3" w:right="3420"/>
        <w:jc w:val="both"/>
        <w:rPr>
          <w:rFonts w:asciiTheme="minorHAnsi" w:eastAsia="Calibri" w:hAnsiTheme="minorHAnsi" w:cs="Calibri"/>
          <w:color w:val="0000FF"/>
          <w:u w:val="single"/>
        </w:rPr>
      </w:pPr>
      <w:hyperlink r:id="rId16">
        <w:r w:rsidR="008B662A" w:rsidRPr="005B543C">
          <w:rPr>
            <w:rFonts w:asciiTheme="minorHAnsi" w:eastAsia="Calibri" w:hAnsiTheme="minorHAnsi" w:cs="Calibri"/>
            <w:color w:val="0000FF"/>
            <w:u w:val="single"/>
          </w:rPr>
          <w:t>nadejeproautismus@seznam.cz</w:t>
        </w:r>
      </w:hyperlink>
    </w:p>
    <w:p w:rsidR="00FB77A8" w:rsidRPr="005B543C" w:rsidRDefault="00FB77A8" w:rsidP="005B543C">
      <w:pPr>
        <w:spacing w:line="1" w:lineRule="exact"/>
        <w:jc w:val="both"/>
        <w:rPr>
          <w:rFonts w:asciiTheme="minorHAnsi" w:hAnsiTheme="minorHAnsi"/>
          <w:sz w:val="20"/>
          <w:szCs w:val="20"/>
        </w:rPr>
      </w:pPr>
    </w:p>
    <w:p w:rsidR="00FB77A8" w:rsidRPr="005B543C" w:rsidRDefault="008B662A" w:rsidP="005B543C">
      <w:pPr>
        <w:ind w:left="3"/>
        <w:jc w:val="both"/>
        <w:rPr>
          <w:rFonts w:asciiTheme="minorHAnsi" w:hAnsiTheme="minorHAnsi"/>
          <w:sz w:val="20"/>
          <w:szCs w:val="20"/>
        </w:rPr>
      </w:pPr>
      <w:r w:rsidRPr="005B543C">
        <w:rPr>
          <w:rFonts w:asciiTheme="minorHAnsi" w:eastAsia="Calibri" w:hAnsiTheme="minorHAnsi" w:cs="Calibri"/>
        </w:rPr>
        <w:t>+420 725 113 867</w:t>
      </w:r>
    </w:p>
    <w:p w:rsidR="00FB77A8" w:rsidRPr="005B543C" w:rsidRDefault="00FB77A8" w:rsidP="005B543C">
      <w:pPr>
        <w:tabs>
          <w:tab w:val="left" w:pos="4362"/>
        </w:tabs>
        <w:spacing w:line="217" w:lineRule="auto"/>
        <w:ind w:right="1560"/>
        <w:jc w:val="both"/>
        <w:rPr>
          <w:rFonts w:asciiTheme="minorHAnsi" w:hAnsiTheme="minorHAnsi"/>
          <w:sz w:val="20"/>
          <w:szCs w:val="20"/>
        </w:rPr>
      </w:pPr>
    </w:p>
    <w:sectPr w:rsidR="00FB77A8" w:rsidRPr="005B543C" w:rsidSect="00FB77A8">
      <w:pgSz w:w="11900" w:h="16838"/>
      <w:pgMar w:top="1440" w:right="1406" w:bottom="419" w:left="1417" w:header="0" w:footer="0" w:gutter="0"/>
      <w:cols w:space="708" w:equalWidth="0">
        <w:col w:w="908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3C" w:rsidRDefault="00EC3A3C" w:rsidP="00D279BA">
      <w:r>
        <w:separator/>
      </w:r>
    </w:p>
  </w:endnote>
  <w:endnote w:type="continuationSeparator" w:id="0">
    <w:p w:rsidR="00EC3A3C" w:rsidRDefault="00EC3A3C" w:rsidP="00D27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9BA" w:rsidRPr="005B543C" w:rsidRDefault="008936C1" w:rsidP="00D279BA">
    <w:pPr>
      <w:pStyle w:val="Zpat"/>
      <w:jc w:val="center"/>
      <w:rPr>
        <w:rFonts w:asciiTheme="minorHAnsi" w:hAnsiTheme="minorHAnsi"/>
        <w:color w:val="1F497D" w:themeColor="text2"/>
      </w:rPr>
    </w:pPr>
    <w:hyperlink r:id="rId1" w:history="1">
      <w:r w:rsidR="00D279BA" w:rsidRPr="005B543C">
        <w:rPr>
          <w:rStyle w:val="Hypertextovodkaz"/>
          <w:rFonts w:asciiTheme="minorHAnsi" w:hAnsiTheme="minorHAnsi"/>
          <w:color w:val="1F497D" w:themeColor="text2"/>
        </w:rPr>
        <w:t>www.nadejeproautismus.cz</w:t>
      </w:r>
    </w:hyperlink>
    <w:r w:rsidR="00D279BA" w:rsidRPr="005B543C">
      <w:rPr>
        <w:rFonts w:asciiTheme="minorHAnsi" w:hAnsiTheme="minorHAnsi"/>
        <w:color w:val="1F497D" w:themeColor="text2"/>
      </w:rPr>
      <w:t xml:space="preserve">     </w:t>
    </w:r>
    <w:r w:rsidR="00D279BA" w:rsidRPr="005B543C">
      <w:rPr>
        <w:rFonts w:asciiTheme="minorHAnsi" w:hAnsiTheme="minorHAnsi"/>
      </w:rPr>
      <w:t xml:space="preserve">   </w:t>
    </w:r>
    <w:r w:rsidR="00D279BA" w:rsidRPr="005B543C">
      <w:rPr>
        <w:rFonts w:asciiTheme="minorHAnsi" w:hAnsiTheme="minorHAnsi"/>
        <w:color w:val="1F497D" w:themeColor="text2"/>
      </w:rPr>
      <w:t>FB: Platforma Naděje pro Autismus     FB: Česko svítí modře</w:t>
    </w:r>
  </w:p>
  <w:p w:rsidR="00D279BA" w:rsidRPr="005B543C" w:rsidRDefault="00D279BA" w:rsidP="00D279B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3C" w:rsidRDefault="00EC3A3C" w:rsidP="00D279BA">
      <w:r>
        <w:separator/>
      </w:r>
    </w:p>
  </w:footnote>
  <w:footnote w:type="continuationSeparator" w:id="0">
    <w:p w:rsidR="00EC3A3C" w:rsidRDefault="00EC3A3C" w:rsidP="00D27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1ACC5952"/>
    <w:lvl w:ilvl="0" w:tplc="0ABE6362">
      <w:start w:val="3"/>
      <w:numFmt w:val="decimal"/>
      <w:lvlText w:val="%1."/>
      <w:lvlJc w:val="left"/>
    </w:lvl>
    <w:lvl w:ilvl="1" w:tplc="3FC4D6EA">
      <w:numFmt w:val="decimal"/>
      <w:lvlText w:val=""/>
      <w:lvlJc w:val="left"/>
    </w:lvl>
    <w:lvl w:ilvl="2" w:tplc="50FAD7FC">
      <w:numFmt w:val="decimal"/>
      <w:lvlText w:val=""/>
      <w:lvlJc w:val="left"/>
    </w:lvl>
    <w:lvl w:ilvl="3" w:tplc="9A04FC3A">
      <w:numFmt w:val="decimal"/>
      <w:lvlText w:val=""/>
      <w:lvlJc w:val="left"/>
    </w:lvl>
    <w:lvl w:ilvl="4" w:tplc="E298814C">
      <w:numFmt w:val="decimal"/>
      <w:lvlText w:val=""/>
      <w:lvlJc w:val="left"/>
    </w:lvl>
    <w:lvl w:ilvl="5" w:tplc="D3784418">
      <w:numFmt w:val="decimal"/>
      <w:lvlText w:val=""/>
      <w:lvlJc w:val="left"/>
    </w:lvl>
    <w:lvl w:ilvl="6" w:tplc="CC0A11A6">
      <w:numFmt w:val="decimal"/>
      <w:lvlText w:val=""/>
      <w:lvlJc w:val="left"/>
    </w:lvl>
    <w:lvl w:ilvl="7" w:tplc="61DC8C66">
      <w:numFmt w:val="decimal"/>
      <w:lvlText w:val=""/>
      <w:lvlJc w:val="left"/>
    </w:lvl>
    <w:lvl w:ilvl="8" w:tplc="A2AC30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77A8"/>
    <w:rsid w:val="000067F8"/>
    <w:rsid w:val="00015B97"/>
    <w:rsid w:val="000812EF"/>
    <w:rsid w:val="000D672F"/>
    <w:rsid w:val="0015172C"/>
    <w:rsid w:val="00211166"/>
    <w:rsid w:val="00331920"/>
    <w:rsid w:val="00357AB0"/>
    <w:rsid w:val="0040167B"/>
    <w:rsid w:val="00557CF1"/>
    <w:rsid w:val="00563246"/>
    <w:rsid w:val="005B543C"/>
    <w:rsid w:val="00623EDE"/>
    <w:rsid w:val="00630E9B"/>
    <w:rsid w:val="008936C1"/>
    <w:rsid w:val="008B662A"/>
    <w:rsid w:val="009B3764"/>
    <w:rsid w:val="009D0261"/>
    <w:rsid w:val="00AD5190"/>
    <w:rsid w:val="00B93F32"/>
    <w:rsid w:val="00BA36B4"/>
    <w:rsid w:val="00D279BA"/>
    <w:rsid w:val="00D56CDB"/>
    <w:rsid w:val="00EC3A3C"/>
    <w:rsid w:val="00F2063B"/>
    <w:rsid w:val="00FA06DF"/>
    <w:rsid w:val="00FB15C5"/>
    <w:rsid w:val="00FB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7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02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D026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27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79BA"/>
  </w:style>
  <w:style w:type="paragraph" w:styleId="Zpat">
    <w:name w:val="footer"/>
    <w:basedOn w:val="Normln"/>
    <w:link w:val="ZpatChar"/>
    <w:uiPriority w:val="99"/>
    <w:unhideWhenUsed/>
    <w:rsid w:val="00D27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9BA"/>
  </w:style>
  <w:style w:type="paragraph" w:styleId="Textbubliny">
    <w:name w:val="Balloon Text"/>
    <w:basedOn w:val="Normln"/>
    <w:link w:val="TextbublinyChar"/>
    <w:uiPriority w:val="99"/>
    <w:semiHidden/>
    <w:unhideWhenUsed/>
    <w:rsid w:val="00D27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dejeproautismu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adejeproautismus@sezna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zsvitimesvet.cz/led-osvetleni-cesko-sviti-modr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zcr.cz/komunikacni-soubor-pro-osoby-s-poruchou-autistickeho-spektra/" TargetMode="External"/><Relationship Id="rId10" Type="http://schemas.openxmlformats.org/officeDocument/2006/relationships/hyperlink" Target="https://eur03.safelinks.protection.outlook.com/?url=https%3A%2F%2Fwww.vlada.cz%2Fcz%2Fppov%2Fvvzpo%2Fdokumenty%2Fpodnet-k-reseni-situace-zivota-osob-s-poruchou-autistickeho-spektra-a-jejich-rodin-140155%2F&amp;data=05%7C01%7Csekretar.graubner%40apha.cz%7Cc054f4c3daac4439c1dc08db239abde3%7C03df8d14c08a447b88078b7843ee38d1%7C0%7C0%7C638142919768672231%7CUnknown%7CTWFpbGZsb3d8eyJWIjoiMC4wLjAwMDAiLCJQIjoiV2luMzIiLCJBTiI6Ik1haWwiLCJXVCI6Mn0%3D%7C3000%7C%7C%7C&amp;sdata=NlTihQh4b%2BBTvPL5oqkccLZh9J3n6G3HlZw9HF3Yrrs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mzcr.cz/komunikacni-soubor-pro-osoby-s-poruchou-autistickeho-spekt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dejeproautismu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1105</Words>
  <Characters>5670</Characters>
  <Application>Microsoft Office Word</Application>
  <DocSecurity>0</DocSecurity>
  <Lines>96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Milena Němcová</cp:lastModifiedBy>
  <cp:revision>2</cp:revision>
  <dcterms:created xsi:type="dcterms:W3CDTF">2024-03-27T11:23:00Z</dcterms:created>
  <dcterms:modified xsi:type="dcterms:W3CDTF">2024-03-27T11:23:00Z</dcterms:modified>
</cp:coreProperties>
</file>